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Pr="00843125" w:rsidRDefault="00DB12F7" w:rsidP="00DB12F7">
      <w:pPr>
        <w:jc w:val="both"/>
        <w:outlineLvl w:val="0"/>
        <w:rPr>
          <w:rFonts w:ascii="Calibri" w:hAnsi="Calibri" w:cs="Calibri"/>
          <w:sz w:val="28"/>
          <w:szCs w:val="28"/>
        </w:rPr>
      </w:pPr>
      <w:r w:rsidRPr="00843125">
        <w:rPr>
          <w:rFonts w:ascii="Calibri" w:eastAsia="Calibri" w:hAnsi="Calibri" w:cs="Calibri"/>
          <w:b/>
          <w:sz w:val="28"/>
          <w:szCs w:val="28"/>
          <w:lang w:eastAsia="en-US"/>
        </w:rPr>
        <w:t xml:space="preserve">Příloha č. 2 zadávací dokumentace - Technické podmínky </w:t>
      </w:r>
    </w:p>
    <w:p w14:paraId="2F24245A" w14:textId="77777777" w:rsidR="00DB12F7" w:rsidRPr="00843125" w:rsidRDefault="00DB12F7" w:rsidP="00DB12F7">
      <w:pPr>
        <w:jc w:val="both"/>
        <w:outlineLvl w:val="0"/>
        <w:rPr>
          <w:rFonts w:ascii="Calibri" w:eastAsia="Calibri" w:hAnsi="Calibri" w:cs="Calibri"/>
          <w:b/>
          <w:sz w:val="28"/>
          <w:szCs w:val="28"/>
          <w:lang w:eastAsia="en-US"/>
        </w:rPr>
      </w:pPr>
    </w:p>
    <w:p w14:paraId="18936CEF" w14:textId="77777777" w:rsidR="00DB12F7" w:rsidRPr="00843125" w:rsidRDefault="00DB12F7" w:rsidP="00326CC5">
      <w:pPr>
        <w:outlineLvl w:val="0"/>
        <w:rPr>
          <w:rFonts w:ascii="Calibri" w:hAnsi="Calibri" w:cs="Calibri"/>
          <w:sz w:val="28"/>
          <w:szCs w:val="28"/>
        </w:rPr>
      </w:pPr>
      <w:r w:rsidRPr="00843125">
        <w:rPr>
          <w:rFonts w:ascii="Calibri" w:hAnsi="Calibri" w:cs="Calibri"/>
          <w:b/>
          <w:sz w:val="28"/>
          <w:szCs w:val="28"/>
        </w:rPr>
        <w:t>Vyplněná příloha č. 2 tvoří nedílnou součást nabídky účastníka zadávacího řízení.</w:t>
      </w:r>
    </w:p>
    <w:p w14:paraId="6AC6D74D" w14:textId="77777777" w:rsidR="00DB12F7" w:rsidRPr="00326CC5" w:rsidRDefault="00DB12F7" w:rsidP="00DB12F7">
      <w:pPr>
        <w:jc w:val="both"/>
        <w:outlineLvl w:val="0"/>
        <w:rPr>
          <w:rFonts w:eastAsia="Calibri" w:cs="Arial"/>
          <w:b/>
          <w:sz w:val="22"/>
          <w:szCs w:val="22"/>
          <w:lang w:eastAsia="en-US"/>
        </w:rPr>
      </w:pPr>
    </w:p>
    <w:p w14:paraId="693E93F0" w14:textId="77777777" w:rsidR="00DB12F7" w:rsidRPr="00843125" w:rsidRDefault="00DB12F7" w:rsidP="00DB12F7">
      <w:pPr>
        <w:shd w:val="clear" w:color="auto" w:fill="FFD966" w:themeFill="accent4" w:themeFillTint="99"/>
        <w:jc w:val="both"/>
        <w:outlineLvl w:val="0"/>
        <w:rPr>
          <w:rFonts w:ascii="Calibri" w:hAnsi="Calibri" w:cs="Calibri"/>
          <w:sz w:val="28"/>
          <w:szCs w:val="28"/>
        </w:rPr>
      </w:pPr>
      <w:r w:rsidRPr="00843125">
        <w:rPr>
          <w:rFonts w:ascii="Calibri" w:hAnsi="Calibri" w:cs="Calibri"/>
          <w:b/>
          <w:sz w:val="28"/>
          <w:szCs w:val="28"/>
        </w:rPr>
        <w:t xml:space="preserve">Název veřejné zakázky:      </w:t>
      </w:r>
    </w:p>
    <w:p w14:paraId="42493339" w14:textId="431B5DE1" w:rsidR="00DB12F7" w:rsidRPr="00843125" w:rsidRDefault="00EB6BD1" w:rsidP="008D144A">
      <w:pPr>
        <w:pStyle w:val="Nadpis8"/>
        <w:shd w:val="clear" w:color="auto" w:fill="FFD966"/>
        <w:rPr>
          <w:rFonts w:cs="Calibri"/>
          <w:b w:val="0"/>
          <w:bCs/>
        </w:rPr>
      </w:pPr>
      <w:r w:rsidRPr="00EB6BD1">
        <w:rPr>
          <w:rFonts w:cs="Calibri"/>
          <w:bCs/>
        </w:rPr>
        <w:t>Laser CO2</w:t>
      </w:r>
    </w:p>
    <w:p w14:paraId="2DA3EBE9" w14:textId="77777777" w:rsidR="00326CC5" w:rsidRDefault="00326CC5" w:rsidP="00DB12F7">
      <w:pPr>
        <w:spacing w:line="276" w:lineRule="auto"/>
        <w:rPr>
          <w:rFonts w:eastAsia="Calibri" w:cs="Arial"/>
          <w:b/>
          <w:bCs/>
          <w:color w:val="000000"/>
          <w:sz w:val="22"/>
          <w:szCs w:val="22"/>
          <w:lang w:eastAsia="en-US"/>
        </w:rPr>
      </w:pPr>
    </w:p>
    <w:p w14:paraId="0D3EF8BD" w14:textId="5C185C90" w:rsidR="00DB12F7" w:rsidRPr="00843125" w:rsidRDefault="00DB12F7" w:rsidP="00DB12F7">
      <w:pPr>
        <w:spacing w:line="276" w:lineRule="auto"/>
        <w:rPr>
          <w:rFonts w:ascii="Calibri" w:hAnsi="Calibri" w:cs="Calibri"/>
          <w:sz w:val="22"/>
          <w:szCs w:val="22"/>
        </w:rPr>
      </w:pPr>
      <w:r w:rsidRPr="00843125">
        <w:rPr>
          <w:rFonts w:ascii="Calibri" w:eastAsia="Calibri" w:hAnsi="Calibri" w:cs="Calibri"/>
          <w:b/>
          <w:bCs/>
          <w:color w:val="000000"/>
          <w:sz w:val="22"/>
          <w:szCs w:val="22"/>
          <w:lang w:eastAsia="en-US"/>
        </w:rPr>
        <w:t xml:space="preserve">Podrobnosti předmětu veřejné zakázky (technické podmínky) </w:t>
      </w:r>
    </w:p>
    <w:p w14:paraId="43D914C5" w14:textId="77777777" w:rsidR="00DB12F7" w:rsidRPr="00843125" w:rsidRDefault="00DB12F7" w:rsidP="00DB12F7">
      <w:pPr>
        <w:spacing w:line="276" w:lineRule="auto"/>
        <w:jc w:val="both"/>
        <w:rPr>
          <w:rFonts w:ascii="Calibri" w:hAnsi="Calibri" w:cs="Calibri"/>
          <w:sz w:val="22"/>
          <w:szCs w:val="22"/>
        </w:rPr>
      </w:pPr>
      <w:r w:rsidRPr="00843125">
        <w:rPr>
          <w:rFonts w:ascii="Calibri" w:hAnsi="Calibri" w:cs="Calibri"/>
          <w:sz w:val="22"/>
          <w:szCs w:val="22"/>
        </w:rPr>
        <w:t xml:space="preserve">Zadavatel vymezuje níže </w:t>
      </w:r>
      <w:r w:rsidRPr="00843125">
        <w:rPr>
          <w:rFonts w:ascii="Calibri" w:hAnsi="Calibri" w:cs="Calibri"/>
          <w:b/>
          <w:sz w:val="22"/>
          <w:szCs w:val="22"/>
        </w:rPr>
        <w:t>závazné charakteristiky a požadavky</w:t>
      </w:r>
      <w:r w:rsidRPr="00843125">
        <w:rPr>
          <w:rFonts w:ascii="Calibri" w:hAnsi="Calibri" w:cs="Calibri"/>
          <w:sz w:val="22"/>
          <w:szCs w:val="22"/>
        </w:rPr>
        <w:t xml:space="preserve"> na dodávku zdravotnické techniky.</w:t>
      </w:r>
    </w:p>
    <w:p w14:paraId="79FEA68D" w14:textId="77777777" w:rsidR="00DB12F7" w:rsidRPr="00843125" w:rsidRDefault="00DB12F7" w:rsidP="00DB12F7">
      <w:pPr>
        <w:pStyle w:val="Zkladntext2"/>
        <w:rPr>
          <w:rFonts w:ascii="Calibri" w:hAnsi="Calibri" w:cs="Calibri"/>
          <w:sz w:val="22"/>
          <w:szCs w:val="22"/>
        </w:rPr>
      </w:pPr>
    </w:p>
    <w:p w14:paraId="39485906" w14:textId="77777777" w:rsidR="00DB12F7" w:rsidRPr="00843125" w:rsidRDefault="00DB12F7" w:rsidP="00DB12F7">
      <w:pPr>
        <w:jc w:val="both"/>
        <w:rPr>
          <w:rFonts w:ascii="Calibri" w:hAnsi="Calibri" w:cs="Calibri"/>
          <w:sz w:val="22"/>
          <w:szCs w:val="22"/>
        </w:rPr>
      </w:pPr>
      <w:r w:rsidRPr="00843125">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7F2EA501" w14:textId="77777777" w:rsidR="00843125" w:rsidRDefault="00843125" w:rsidP="00843125">
      <w:pPr>
        <w:pStyle w:val="Nadpis2"/>
        <w:rPr>
          <w:rFonts w:ascii="Arial" w:hAnsi="Arial"/>
          <w:sz w:val="22"/>
          <w:szCs w:val="22"/>
        </w:rPr>
      </w:pPr>
    </w:p>
    <w:p w14:paraId="48CFE97E" w14:textId="77777777" w:rsidR="00843125" w:rsidRDefault="00843125" w:rsidP="00843125">
      <w:pPr>
        <w:pStyle w:val="Nadpis2"/>
        <w:rPr>
          <w:rFonts w:ascii="Arial" w:hAnsi="Arial"/>
          <w:sz w:val="22"/>
          <w:szCs w:val="22"/>
        </w:rPr>
      </w:pPr>
    </w:p>
    <w:p w14:paraId="37D29ACB" w14:textId="3B7D165E" w:rsidR="008A1AD0" w:rsidRPr="00843125" w:rsidRDefault="008A1AD0" w:rsidP="00843125">
      <w:pPr>
        <w:pStyle w:val="Nadpis2"/>
        <w:rPr>
          <w:rFonts w:cs="Calibri"/>
          <w:sz w:val="28"/>
          <w:szCs w:val="28"/>
        </w:rPr>
      </w:pPr>
      <w:r w:rsidRPr="00843125">
        <w:rPr>
          <w:rFonts w:cs="Calibri"/>
          <w:sz w:val="28"/>
          <w:szCs w:val="28"/>
        </w:rPr>
        <w:t>Technické parametry</w:t>
      </w:r>
    </w:p>
    <w:p w14:paraId="07918AF0" w14:textId="77777777" w:rsidR="00937D5C" w:rsidRPr="00326CC5" w:rsidRDefault="00937D5C">
      <w:pPr>
        <w:rPr>
          <w:rFonts w:cs="Arial"/>
          <w:sz w:val="22"/>
          <w:szCs w:val="22"/>
          <w:lang w:eastAsia="en-US"/>
        </w:rPr>
      </w:pPr>
    </w:p>
    <w:tbl>
      <w:tblPr>
        <w:tblStyle w:val="Mkatabulky"/>
        <w:tblW w:w="9633" w:type="dxa"/>
        <w:tblInd w:w="-5" w:type="dxa"/>
        <w:tblLayout w:type="fixed"/>
        <w:tblLook w:val="04A0" w:firstRow="1" w:lastRow="0" w:firstColumn="1" w:lastColumn="0" w:noHBand="0" w:noVBand="1"/>
      </w:tblPr>
      <w:tblGrid>
        <w:gridCol w:w="5103"/>
        <w:gridCol w:w="1418"/>
        <w:gridCol w:w="3112"/>
      </w:tblGrid>
      <w:tr w:rsidR="00765AE7" w:rsidRPr="00326CC5" w14:paraId="207183E2" w14:textId="77777777" w:rsidTr="008D144A">
        <w:trPr>
          <w:cantSplit/>
          <w:trHeight w:val="387"/>
        </w:trPr>
        <w:tc>
          <w:tcPr>
            <w:tcW w:w="5103" w:type="dxa"/>
            <w:shd w:val="clear" w:color="auto" w:fill="BDD6EE" w:themeFill="accent1" w:themeFillTint="66"/>
            <w:vAlign w:val="center"/>
          </w:tcPr>
          <w:p w14:paraId="4BE212AC" w14:textId="77777777" w:rsidR="00765AE7" w:rsidRPr="00843125" w:rsidRDefault="00765AE7" w:rsidP="00963151">
            <w:pPr>
              <w:rPr>
                <w:rFonts w:ascii="Calibri" w:hAnsi="Calibri" w:cs="Calibri"/>
                <w:b/>
                <w:sz w:val="28"/>
                <w:szCs w:val="28"/>
              </w:rPr>
            </w:pPr>
            <w:bookmarkStart w:id="0" w:name="_Hlk158882984"/>
            <w:r w:rsidRPr="00843125">
              <w:rPr>
                <w:rFonts w:ascii="Calibri" w:hAnsi="Calibri" w:cs="Calibri"/>
                <w:b/>
                <w:sz w:val="28"/>
                <w:szCs w:val="28"/>
              </w:rPr>
              <w:t>Položka veřejné zakázky</w:t>
            </w:r>
          </w:p>
        </w:tc>
        <w:tc>
          <w:tcPr>
            <w:tcW w:w="4530" w:type="dxa"/>
            <w:gridSpan w:val="2"/>
            <w:shd w:val="clear" w:color="auto" w:fill="BDD6EE" w:themeFill="accent1" w:themeFillTint="66"/>
            <w:vAlign w:val="center"/>
          </w:tcPr>
          <w:p w14:paraId="3AF33CD5" w14:textId="01E31AED" w:rsidR="00765AE7" w:rsidRPr="00843125" w:rsidRDefault="00EB6BD1" w:rsidP="00963151">
            <w:pPr>
              <w:rPr>
                <w:rFonts w:ascii="Calibri" w:hAnsi="Calibri" w:cs="Calibri"/>
                <w:b/>
                <w:sz w:val="28"/>
                <w:szCs w:val="28"/>
              </w:rPr>
            </w:pPr>
            <w:r w:rsidRPr="00EB6BD1">
              <w:rPr>
                <w:rFonts w:ascii="Calibri" w:hAnsi="Calibri" w:cs="Calibri"/>
                <w:b/>
                <w:bCs/>
                <w:sz w:val="28"/>
                <w:szCs w:val="28"/>
              </w:rPr>
              <w:t>Laser CO2</w:t>
            </w:r>
            <w:r>
              <w:rPr>
                <w:rFonts w:ascii="Calibri" w:hAnsi="Calibri" w:cs="Calibri"/>
                <w:b/>
                <w:bCs/>
                <w:sz w:val="28"/>
                <w:szCs w:val="28"/>
              </w:rPr>
              <w:t xml:space="preserve"> </w:t>
            </w:r>
            <w:r w:rsidR="008D144A" w:rsidRPr="00843125">
              <w:rPr>
                <w:rFonts w:ascii="Calibri" w:hAnsi="Calibri" w:cs="Calibri"/>
                <w:b/>
                <w:sz w:val="28"/>
                <w:szCs w:val="28"/>
              </w:rPr>
              <w:t>– 1ks</w:t>
            </w:r>
          </w:p>
        </w:tc>
      </w:tr>
      <w:tr w:rsidR="00765AE7" w:rsidRPr="00326CC5" w14:paraId="621FC03E" w14:textId="77777777" w:rsidTr="00843125">
        <w:trPr>
          <w:cantSplit/>
        </w:trPr>
        <w:tc>
          <w:tcPr>
            <w:tcW w:w="5103" w:type="dxa"/>
            <w:shd w:val="clear" w:color="auto" w:fill="F7CAAC" w:themeFill="accent2" w:themeFillTint="66"/>
          </w:tcPr>
          <w:p w14:paraId="3DDD3A09" w14:textId="77777777" w:rsidR="00765AE7" w:rsidRPr="00843125" w:rsidRDefault="00765AE7" w:rsidP="00963151">
            <w:pPr>
              <w:pStyle w:val="Nadpis6"/>
              <w:suppressAutoHyphens w:val="0"/>
              <w:rPr>
                <w:rFonts w:eastAsia="Times New Roman"/>
                <w:lang w:eastAsia="cs-CZ"/>
              </w:rPr>
            </w:pPr>
            <w:r w:rsidRPr="00843125">
              <w:rPr>
                <w:rFonts w:eastAsia="Times New Roman"/>
                <w:lang w:eastAsia="cs-CZ"/>
              </w:rPr>
              <w:t>Závazné charakteristiky a požadavky</w:t>
            </w:r>
          </w:p>
        </w:tc>
        <w:tc>
          <w:tcPr>
            <w:tcW w:w="1418" w:type="dxa"/>
            <w:shd w:val="clear" w:color="auto" w:fill="F7CAAC" w:themeFill="accent2" w:themeFillTint="66"/>
          </w:tcPr>
          <w:p w14:paraId="6B08494D" w14:textId="77777777" w:rsidR="00765AE7" w:rsidRPr="00843125" w:rsidRDefault="00765AE7" w:rsidP="00963151">
            <w:pPr>
              <w:jc w:val="center"/>
              <w:rPr>
                <w:rFonts w:ascii="Calibri" w:hAnsi="Calibri" w:cs="Calibri"/>
                <w:b/>
                <w:sz w:val="22"/>
                <w:szCs w:val="22"/>
              </w:rPr>
            </w:pPr>
            <w:r w:rsidRPr="00843125">
              <w:rPr>
                <w:rFonts w:ascii="Calibri" w:hAnsi="Calibri" w:cs="Calibri"/>
                <w:b/>
                <w:sz w:val="22"/>
                <w:szCs w:val="22"/>
              </w:rPr>
              <w:t>Splnění požadavku ANO/NE</w:t>
            </w:r>
          </w:p>
          <w:p w14:paraId="37F10D9A" w14:textId="77777777" w:rsidR="00765AE7" w:rsidRPr="00843125" w:rsidRDefault="00765AE7" w:rsidP="00963151">
            <w:pPr>
              <w:jc w:val="center"/>
              <w:rPr>
                <w:rFonts w:ascii="Calibri" w:hAnsi="Calibri" w:cs="Calibri"/>
                <w:bCs/>
                <w:sz w:val="22"/>
                <w:szCs w:val="22"/>
              </w:rPr>
            </w:pPr>
            <w:r w:rsidRPr="00843125">
              <w:rPr>
                <w:rFonts w:ascii="Calibri" w:hAnsi="Calibri" w:cs="Calibri"/>
                <w:bCs/>
                <w:sz w:val="22"/>
                <w:szCs w:val="22"/>
              </w:rPr>
              <w:t>(nutno uvést požadované údaje)</w:t>
            </w:r>
          </w:p>
        </w:tc>
        <w:tc>
          <w:tcPr>
            <w:tcW w:w="3112" w:type="dxa"/>
            <w:shd w:val="clear" w:color="auto" w:fill="F7CAAC" w:themeFill="accent2" w:themeFillTint="66"/>
          </w:tcPr>
          <w:p w14:paraId="35A3A5E3" w14:textId="77777777" w:rsidR="00765AE7" w:rsidRPr="00843125" w:rsidRDefault="00765AE7" w:rsidP="00963151">
            <w:pPr>
              <w:rPr>
                <w:rFonts w:ascii="Calibri" w:hAnsi="Calibri" w:cs="Calibri"/>
                <w:b/>
                <w:sz w:val="22"/>
                <w:szCs w:val="22"/>
              </w:rPr>
            </w:pPr>
            <w:r w:rsidRPr="00843125">
              <w:rPr>
                <w:rFonts w:ascii="Calibri" w:hAnsi="Calibri" w:cs="Calibri"/>
                <w:b/>
                <w:sz w:val="22"/>
                <w:szCs w:val="22"/>
              </w:rPr>
              <w:t>Popis specifikace nabízeného plnění, ze kterého bude vyplývat splnění požadavků stanovených zadavatelem, možno uvést odkaz na stránku v nabídce.</w:t>
            </w:r>
          </w:p>
        </w:tc>
      </w:tr>
      <w:tr w:rsidR="00EB6BD1" w:rsidRPr="00843125" w14:paraId="352BD649" w14:textId="77777777" w:rsidTr="00EB6BD1">
        <w:trPr>
          <w:cantSplit/>
        </w:trPr>
        <w:tc>
          <w:tcPr>
            <w:tcW w:w="9633" w:type="dxa"/>
            <w:gridSpan w:val="3"/>
            <w:shd w:val="clear" w:color="auto" w:fill="BDD6EE" w:themeFill="accent1" w:themeFillTint="66"/>
            <w:vAlign w:val="center"/>
          </w:tcPr>
          <w:p w14:paraId="09203F5F" w14:textId="76460F0E" w:rsidR="00EB6BD1" w:rsidRPr="00843125" w:rsidRDefault="00EB6BD1" w:rsidP="00EB6BD1">
            <w:pPr>
              <w:rPr>
                <w:rFonts w:ascii="Calibri" w:hAnsi="Calibri" w:cs="Calibri"/>
                <w:color w:val="FF0000"/>
                <w:sz w:val="22"/>
                <w:szCs w:val="22"/>
              </w:rPr>
            </w:pPr>
            <w:r w:rsidRPr="00EB6BD1">
              <w:rPr>
                <w:rFonts w:cs="Arial"/>
                <w:b/>
                <w:bCs/>
                <w:color w:val="000000"/>
                <w:szCs w:val="20"/>
              </w:rPr>
              <w:t>Laserová jednotka</w:t>
            </w:r>
          </w:p>
        </w:tc>
      </w:tr>
      <w:tr w:rsidR="00EB6BD1" w:rsidRPr="00843125" w14:paraId="4DF2AF8C" w14:textId="77777777" w:rsidTr="00674173">
        <w:trPr>
          <w:cantSplit/>
        </w:trPr>
        <w:tc>
          <w:tcPr>
            <w:tcW w:w="5103" w:type="dxa"/>
            <w:shd w:val="clear" w:color="auto" w:fill="auto"/>
          </w:tcPr>
          <w:p w14:paraId="4AAFFF00" w14:textId="5440D423" w:rsidR="00EB6BD1" w:rsidRPr="00843125" w:rsidRDefault="00EB6BD1" w:rsidP="00EB6BD1">
            <w:pPr>
              <w:rPr>
                <w:rFonts w:ascii="Calibri" w:hAnsi="Calibri" w:cs="Calibri"/>
                <w:color w:val="000000" w:themeColor="text1"/>
                <w:sz w:val="22"/>
                <w:szCs w:val="22"/>
              </w:rPr>
            </w:pPr>
            <w:r w:rsidRPr="00BC120B">
              <w:rPr>
                <w:rFonts w:cs="Arial"/>
                <w:color w:val="000000"/>
                <w:szCs w:val="20"/>
              </w:rPr>
              <w:t>CO2 laser pro použití v gynekologii</w:t>
            </w:r>
          </w:p>
        </w:tc>
        <w:tc>
          <w:tcPr>
            <w:tcW w:w="1418" w:type="dxa"/>
            <w:shd w:val="clear" w:color="auto" w:fill="auto"/>
            <w:vAlign w:val="center"/>
          </w:tcPr>
          <w:p w14:paraId="5CD689F3" w14:textId="4EC94F9A"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2D771F26" w14:textId="3C20AA27"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551C0416" w14:textId="77777777" w:rsidTr="00674173">
        <w:trPr>
          <w:cantSplit/>
        </w:trPr>
        <w:tc>
          <w:tcPr>
            <w:tcW w:w="5103" w:type="dxa"/>
            <w:shd w:val="clear" w:color="auto" w:fill="auto"/>
          </w:tcPr>
          <w:p w14:paraId="72457748" w14:textId="438074A9" w:rsidR="00EB6BD1" w:rsidRPr="00843125" w:rsidRDefault="003857BD" w:rsidP="00EB6BD1">
            <w:pPr>
              <w:rPr>
                <w:rFonts w:ascii="Calibri" w:hAnsi="Calibri" w:cs="Calibri"/>
                <w:color w:val="000000" w:themeColor="text1"/>
                <w:sz w:val="22"/>
                <w:szCs w:val="22"/>
              </w:rPr>
            </w:pPr>
            <w:r>
              <w:rPr>
                <w:rFonts w:cs="Arial"/>
                <w:szCs w:val="20"/>
              </w:rPr>
              <w:t>V</w:t>
            </w:r>
            <w:r w:rsidR="00EB6BD1" w:rsidRPr="00F63F79">
              <w:rPr>
                <w:rFonts w:cs="Arial"/>
                <w:szCs w:val="20"/>
              </w:rPr>
              <w:t>lnová délka 10 600 nm (</w:t>
            </w:r>
            <w:r w:rsidR="00EB6BD1" w:rsidRPr="00F63F79">
              <w:t>bez možnosti tolerance +/-10</w:t>
            </w:r>
            <w:r w:rsidR="0000041A">
              <w:t xml:space="preserve"> </w:t>
            </w:r>
            <w:r w:rsidR="00EB6BD1" w:rsidRPr="00F63F79">
              <w:t>%)</w:t>
            </w:r>
          </w:p>
        </w:tc>
        <w:tc>
          <w:tcPr>
            <w:tcW w:w="1418" w:type="dxa"/>
            <w:shd w:val="clear" w:color="auto" w:fill="auto"/>
            <w:vAlign w:val="center"/>
          </w:tcPr>
          <w:p w14:paraId="6DFDF4CC" w14:textId="1BBF4D35"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42A528D3" w14:textId="7E45AFFA"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3D4BC947" w14:textId="77777777" w:rsidTr="00674173">
        <w:trPr>
          <w:cantSplit/>
        </w:trPr>
        <w:tc>
          <w:tcPr>
            <w:tcW w:w="5103" w:type="dxa"/>
            <w:shd w:val="clear" w:color="auto" w:fill="auto"/>
          </w:tcPr>
          <w:p w14:paraId="2ED5AD3D" w14:textId="1FA63492" w:rsidR="00EB6BD1" w:rsidRPr="00843125" w:rsidRDefault="00EB6BD1" w:rsidP="00EB6BD1">
            <w:pPr>
              <w:rPr>
                <w:rFonts w:ascii="Calibri" w:hAnsi="Calibri" w:cs="Calibri"/>
                <w:color w:val="000000" w:themeColor="text1"/>
                <w:sz w:val="22"/>
                <w:szCs w:val="22"/>
              </w:rPr>
            </w:pPr>
            <w:r w:rsidRPr="00BC120B">
              <w:rPr>
                <w:rFonts w:cs="Arial"/>
                <w:color w:val="000000"/>
                <w:szCs w:val="20"/>
              </w:rPr>
              <w:t>Výkon laseru min. 50 W</w:t>
            </w:r>
          </w:p>
        </w:tc>
        <w:tc>
          <w:tcPr>
            <w:tcW w:w="1418" w:type="dxa"/>
            <w:shd w:val="clear" w:color="auto" w:fill="auto"/>
            <w:vAlign w:val="center"/>
          </w:tcPr>
          <w:p w14:paraId="5663D08E" w14:textId="7442FDD6"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4E44B7CB" w14:textId="28E5A55A"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144A79F7" w14:textId="77777777" w:rsidTr="00674173">
        <w:trPr>
          <w:cantSplit/>
        </w:trPr>
        <w:tc>
          <w:tcPr>
            <w:tcW w:w="5103" w:type="dxa"/>
            <w:shd w:val="clear" w:color="auto" w:fill="auto"/>
          </w:tcPr>
          <w:p w14:paraId="1F757D2A" w14:textId="74E11B5E" w:rsidR="00EB6BD1" w:rsidRPr="00843125" w:rsidRDefault="00EB6BD1" w:rsidP="00EB6BD1">
            <w:pPr>
              <w:rPr>
                <w:rFonts w:ascii="Calibri" w:hAnsi="Calibri" w:cs="Calibri"/>
                <w:color w:val="000000" w:themeColor="text1"/>
                <w:sz w:val="22"/>
                <w:szCs w:val="22"/>
              </w:rPr>
            </w:pPr>
            <w:r w:rsidRPr="00BC120B">
              <w:rPr>
                <w:rFonts w:cs="Arial"/>
                <w:color w:val="000000"/>
                <w:szCs w:val="20"/>
              </w:rPr>
              <w:t xml:space="preserve">Provozní módy </w:t>
            </w:r>
            <w:r w:rsidR="003857BD">
              <w:rPr>
                <w:rFonts w:cs="Arial"/>
                <w:color w:val="000000"/>
                <w:szCs w:val="20"/>
              </w:rPr>
              <w:t>(min. 3):</w:t>
            </w:r>
          </w:p>
        </w:tc>
        <w:tc>
          <w:tcPr>
            <w:tcW w:w="1418" w:type="dxa"/>
            <w:shd w:val="clear" w:color="auto" w:fill="auto"/>
            <w:vAlign w:val="center"/>
          </w:tcPr>
          <w:p w14:paraId="794F7BF6" w14:textId="46A1D435"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7953860C" w14:textId="21E9422E"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10B7E384" w14:textId="77777777" w:rsidTr="00674173">
        <w:trPr>
          <w:cantSplit/>
        </w:trPr>
        <w:tc>
          <w:tcPr>
            <w:tcW w:w="5103" w:type="dxa"/>
            <w:shd w:val="clear" w:color="auto" w:fill="auto"/>
          </w:tcPr>
          <w:p w14:paraId="0835B919" w14:textId="6D6A6F90" w:rsidR="00EB6BD1" w:rsidRPr="003857BD" w:rsidRDefault="00EB6BD1" w:rsidP="003857BD">
            <w:pPr>
              <w:pStyle w:val="Odstavecseseznamem"/>
              <w:numPr>
                <w:ilvl w:val="0"/>
                <w:numId w:val="8"/>
              </w:numPr>
              <w:rPr>
                <w:rFonts w:ascii="Calibri" w:hAnsi="Calibri" w:cs="Calibri"/>
                <w:b/>
                <w:bCs/>
                <w:color w:val="000000" w:themeColor="text1"/>
                <w:sz w:val="22"/>
                <w:szCs w:val="22"/>
              </w:rPr>
            </w:pPr>
            <w:r w:rsidRPr="003857BD">
              <w:rPr>
                <w:rFonts w:cs="Arial"/>
                <w:color w:val="000000"/>
                <w:szCs w:val="20"/>
              </w:rPr>
              <w:t>Kontinuální (regulovatelný výkon v rozsahu min. 1 – 50 W)</w:t>
            </w:r>
          </w:p>
        </w:tc>
        <w:tc>
          <w:tcPr>
            <w:tcW w:w="1418" w:type="dxa"/>
            <w:shd w:val="clear" w:color="auto" w:fill="auto"/>
            <w:vAlign w:val="center"/>
          </w:tcPr>
          <w:p w14:paraId="100AA8AF" w14:textId="6657A2D5"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03F608AF" w14:textId="0F406801"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1C899745" w14:textId="77777777" w:rsidTr="00674173">
        <w:trPr>
          <w:cantSplit/>
        </w:trPr>
        <w:tc>
          <w:tcPr>
            <w:tcW w:w="5103" w:type="dxa"/>
            <w:shd w:val="clear" w:color="auto" w:fill="auto"/>
          </w:tcPr>
          <w:p w14:paraId="799FEC6E" w14:textId="76FCD48A" w:rsidR="00EB6BD1" w:rsidRPr="003857BD" w:rsidRDefault="00EB6BD1" w:rsidP="003857BD">
            <w:pPr>
              <w:pStyle w:val="Odstavecseseznamem"/>
              <w:numPr>
                <w:ilvl w:val="0"/>
                <w:numId w:val="8"/>
              </w:numPr>
              <w:rPr>
                <w:rFonts w:ascii="Calibri" w:hAnsi="Calibri" w:cs="Calibri"/>
                <w:color w:val="000000" w:themeColor="text1"/>
                <w:sz w:val="22"/>
                <w:szCs w:val="22"/>
              </w:rPr>
            </w:pPr>
            <w:r w:rsidRPr="003857BD">
              <w:rPr>
                <w:rFonts w:cs="Arial"/>
                <w:color w:val="000000"/>
                <w:szCs w:val="20"/>
              </w:rPr>
              <w:t>Pulzní (regulovatelný výkon v rozsahu min. 8 – 40 W)</w:t>
            </w:r>
          </w:p>
        </w:tc>
        <w:tc>
          <w:tcPr>
            <w:tcW w:w="1418" w:type="dxa"/>
            <w:shd w:val="clear" w:color="auto" w:fill="auto"/>
            <w:vAlign w:val="center"/>
          </w:tcPr>
          <w:p w14:paraId="073E41FC" w14:textId="3647898A"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7A760422" w14:textId="16075AA4"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275E1ECD" w14:textId="77777777" w:rsidTr="00674173">
        <w:trPr>
          <w:cantSplit/>
        </w:trPr>
        <w:tc>
          <w:tcPr>
            <w:tcW w:w="5103" w:type="dxa"/>
            <w:shd w:val="clear" w:color="auto" w:fill="auto"/>
          </w:tcPr>
          <w:p w14:paraId="657D02E9" w14:textId="5FDF99CF" w:rsidR="00EB6BD1" w:rsidRPr="003857BD" w:rsidRDefault="00EB6BD1" w:rsidP="003857BD">
            <w:pPr>
              <w:pStyle w:val="Odstavecseseznamem"/>
              <w:numPr>
                <w:ilvl w:val="0"/>
                <w:numId w:val="8"/>
              </w:numPr>
              <w:rPr>
                <w:rFonts w:ascii="Calibri" w:hAnsi="Calibri" w:cs="Calibri"/>
                <w:color w:val="000000" w:themeColor="text1"/>
                <w:sz w:val="22"/>
                <w:szCs w:val="22"/>
              </w:rPr>
            </w:pPr>
            <w:r w:rsidRPr="003857BD">
              <w:rPr>
                <w:rFonts w:cs="Arial"/>
                <w:color w:val="000000"/>
                <w:szCs w:val="20"/>
              </w:rPr>
              <w:t>Superpulzní (regulovatelný výkon v rozsahu min. 1 – 20 W)</w:t>
            </w:r>
          </w:p>
        </w:tc>
        <w:tc>
          <w:tcPr>
            <w:tcW w:w="1418" w:type="dxa"/>
            <w:shd w:val="clear" w:color="auto" w:fill="auto"/>
            <w:vAlign w:val="center"/>
          </w:tcPr>
          <w:p w14:paraId="07E5A47A" w14:textId="7EE17233"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0FE38B27" w14:textId="1CC8D4BD"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3085B0AA" w14:textId="77777777" w:rsidTr="00674173">
        <w:trPr>
          <w:cantSplit/>
        </w:trPr>
        <w:tc>
          <w:tcPr>
            <w:tcW w:w="5103" w:type="dxa"/>
            <w:shd w:val="clear" w:color="auto" w:fill="auto"/>
          </w:tcPr>
          <w:p w14:paraId="60D06AD3" w14:textId="1D9369E9" w:rsidR="00EB6BD1" w:rsidRPr="00843125" w:rsidRDefault="00EB6BD1" w:rsidP="00EB6BD1">
            <w:pPr>
              <w:rPr>
                <w:rFonts w:ascii="Calibri" w:hAnsi="Calibri" w:cs="Calibri"/>
                <w:color w:val="000000" w:themeColor="text1"/>
                <w:sz w:val="22"/>
                <w:szCs w:val="22"/>
              </w:rPr>
            </w:pPr>
            <w:r w:rsidRPr="00BC120B">
              <w:rPr>
                <w:rFonts w:cs="Arial"/>
                <w:color w:val="000000"/>
                <w:szCs w:val="20"/>
              </w:rPr>
              <w:t>Možnost nastavení délky samotného pulsu v rozsahu min. 0,1 – 1 s</w:t>
            </w:r>
          </w:p>
        </w:tc>
        <w:tc>
          <w:tcPr>
            <w:tcW w:w="1418" w:type="dxa"/>
            <w:shd w:val="clear" w:color="auto" w:fill="auto"/>
            <w:vAlign w:val="center"/>
          </w:tcPr>
          <w:p w14:paraId="369EFE04" w14:textId="732DD5BF"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0C839F5F" w14:textId="5686D91F"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512525CF" w14:textId="77777777" w:rsidTr="00674173">
        <w:trPr>
          <w:cantSplit/>
        </w:trPr>
        <w:tc>
          <w:tcPr>
            <w:tcW w:w="5103" w:type="dxa"/>
            <w:shd w:val="clear" w:color="auto" w:fill="auto"/>
          </w:tcPr>
          <w:p w14:paraId="13D74998" w14:textId="710A3C35" w:rsidR="00EB6BD1" w:rsidRPr="00843125" w:rsidRDefault="00EB6BD1" w:rsidP="00EB6BD1">
            <w:pPr>
              <w:rPr>
                <w:rFonts w:ascii="Calibri" w:hAnsi="Calibri" w:cs="Calibri"/>
                <w:color w:val="000000" w:themeColor="text1"/>
                <w:sz w:val="22"/>
                <w:szCs w:val="22"/>
              </w:rPr>
            </w:pPr>
            <w:r w:rsidRPr="00BC120B">
              <w:rPr>
                <w:rFonts w:cs="Arial"/>
                <w:color w:val="000000"/>
                <w:szCs w:val="20"/>
              </w:rPr>
              <w:t>Režim emise</w:t>
            </w:r>
            <w:r>
              <w:rPr>
                <w:rFonts w:cs="Arial"/>
                <w:color w:val="000000"/>
                <w:szCs w:val="20"/>
              </w:rPr>
              <w:t xml:space="preserve"> – ablační a neablační</w:t>
            </w:r>
          </w:p>
        </w:tc>
        <w:tc>
          <w:tcPr>
            <w:tcW w:w="1418" w:type="dxa"/>
            <w:shd w:val="clear" w:color="auto" w:fill="auto"/>
            <w:vAlign w:val="center"/>
          </w:tcPr>
          <w:p w14:paraId="452F0BE8" w14:textId="1CE41092"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38E8AC42" w14:textId="1B855FB8"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27068FA3" w14:textId="77777777" w:rsidTr="00674173">
        <w:trPr>
          <w:cantSplit/>
        </w:trPr>
        <w:tc>
          <w:tcPr>
            <w:tcW w:w="5103" w:type="dxa"/>
            <w:shd w:val="clear" w:color="auto" w:fill="auto"/>
          </w:tcPr>
          <w:p w14:paraId="4AAB0B09" w14:textId="66246A07" w:rsidR="00EB6BD1" w:rsidRPr="00843125" w:rsidRDefault="00EB6BD1" w:rsidP="00EB6BD1">
            <w:pPr>
              <w:rPr>
                <w:rFonts w:ascii="Calibri" w:hAnsi="Calibri" w:cs="Calibri"/>
                <w:color w:val="000000" w:themeColor="text1"/>
                <w:sz w:val="22"/>
                <w:szCs w:val="22"/>
              </w:rPr>
            </w:pPr>
            <w:r w:rsidRPr="00BC120B">
              <w:rPr>
                <w:rFonts w:cs="Arial"/>
                <w:color w:val="000000"/>
                <w:szCs w:val="20"/>
              </w:rPr>
              <w:t>Spot laserového paprsku pro neablační režim – průměr min. 1 cm</w:t>
            </w:r>
          </w:p>
        </w:tc>
        <w:tc>
          <w:tcPr>
            <w:tcW w:w="1418" w:type="dxa"/>
            <w:shd w:val="clear" w:color="auto" w:fill="auto"/>
            <w:vAlign w:val="center"/>
          </w:tcPr>
          <w:p w14:paraId="1ED344C5" w14:textId="2F890B33"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2A01EDA5" w14:textId="2DAC36D8"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090F1249" w14:textId="77777777" w:rsidTr="00674173">
        <w:trPr>
          <w:cantSplit/>
        </w:trPr>
        <w:tc>
          <w:tcPr>
            <w:tcW w:w="5103" w:type="dxa"/>
            <w:shd w:val="clear" w:color="auto" w:fill="auto"/>
          </w:tcPr>
          <w:p w14:paraId="56BF7985" w14:textId="787202D2" w:rsidR="00EB6BD1" w:rsidRPr="00843125" w:rsidRDefault="00EB6BD1" w:rsidP="00EB6BD1">
            <w:pPr>
              <w:rPr>
                <w:rFonts w:ascii="Calibri" w:hAnsi="Calibri" w:cs="Calibri"/>
                <w:color w:val="000000" w:themeColor="text1"/>
                <w:sz w:val="22"/>
                <w:szCs w:val="22"/>
              </w:rPr>
            </w:pPr>
            <w:r w:rsidRPr="00BC120B">
              <w:rPr>
                <w:rFonts w:cs="Arial"/>
                <w:color w:val="000000"/>
                <w:szCs w:val="20"/>
              </w:rPr>
              <w:t>Neablační režim – dedikované instrumentarium pro ošetření pochvy i vulvy určené pro opakované použití</w:t>
            </w:r>
          </w:p>
        </w:tc>
        <w:tc>
          <w:tcPr>
            <w:tcW w:w="1418" w:type="dxa"/>
            <w:shd w:val="clear" w:color="auto" w:fill="auto"/>
            <w:vAlign w:val="center"/>
          </w:tcPr>
          <w:p w14:paraId="0AA5C1F4" w14:textId="4CE7369C"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140E70EE" w14:textId="365B4A9E"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2E83C12E" w14:textId="77777777" w:rsidTr="00674173">
        <w:trPr>
          <w:cantSplit/>
        </w:trPr>
        <w:tc>
          <w:tcPr>
            <w:tcW w:w="5103" w:type="dxa"/>
            <w:shd w:val="clear" w:color="auto" w:fill="auto"/>
          </w:tcPr>
          <w:p w14:paraId="14D222D8" w14:textId="298C5F2D" w:rsidR="00EB6BD1" w:rsidRPr="00843125" w:rsidRDefault="00EB6BD1" w:rsidP="00EB6BD1">
            <w:pPr>
              <w:rPr>
                <w:rFonts w:ascii="Calibri" w:hAnsi="Calibri" w:cs="Calibri"/>
                <w:color w:val="000000" w:themeColor="text1"/>
                <w:sz w:val="22"/>
                <w:szCs w:val="22"/>
              </w:rPr>
            </w:pPr>
            <w:r w:rsidRPr="00F63F79">
              <w:rPr>
                <w:rFonts w:cs="Arial"/>
                <w:szCs w:val="20"/>
              </w:rPr>
              <w:lastRenderedPageBreak/>
              <w:t xml:space="preserve">Vodící paprsek o vlnové délce 635 nm </w:t>
            </w:r>
            <w:r w:rsidRPr="00F63F79">
              <w:t>(bez možnosti tolerance +/-10%)</w:t>
            </w:r>
          </w:p>
        </w:tc>
        <w:tc>
          <w:tcPr>
            <w:tcW w:w="1418" w:type="dxa"/>
            <w:shd w:val="clear" w:color="auto" w:fill="auto"/>
            <w:vAlign w:val="center"/>
          </w:tcPr>
          <w:p w14:paraId="5C8F6F2A" w14:textId="775BE8D0"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05A88F07" w14:textId="2EBEBDEB"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5F14790B" w14:textId="77777777" w:rsidTr="00674173">
        <w:trPr>
          <w:cantSplit/>
        </w:trPr>
        <w:tc>
          <w:tcPr>
            <w:tcW w:w="5103" w:type="dxa"/>
            <w:shd w:val="clear" w:color="auto" w:fill="auto"/>
          </w:tcPr>
          <w:p w14:paraId="40AE4354" w14:textId="255CA6CD" w:rsidR="00EB6BD1" w:rsidRPr="00843125" w:rsidRDefault="00EB6BD1" w:rsidP="00EB6BD1">
            <w:pPr>
              <w:rPr>
                <w:rFonts w:ascii="Calibri" w:hAnsi="Calibri" w:cs="Calibri"/>
                <w:color w:val="000000" w:themeColor="text1"/>
                <w:sz w:val="22"/>
                <w:szCs w:val="22"/>
              </w:rPr>
            </w:pPr>
            <w:r w:rsidRPr="00BC120B">
              <w:rPr>
                <w:rFonts w:cs="Arial"/>
                <w:color w:val="000000"/>
                <w:szCs w:val="20"/>
              </w:rPr>
              <w:t>Pracovní mód kontinuální s nastavitelnou intenzitou na řídícím dotykovém panelu</w:t>
            </w:r>
          </w:p>
        </w:tc>
        <w:tc>
          <w:tcPr>
            <w:tcW w:w="1418" w:type="dxa"/>
            <w:shd w:val="clear" w:color="auto" w:fill="auto"/>
            <w:vAlign w:val="center"/>
          </w:tcPr>
          <w:p w14:paraId="7859D49D" w14:textId="054D2C9D"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293E88D7" w14:textId="4DD99E32"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00B9908F" w14:textId="77777777" w:rsidTr="00674173">
        <w:trPr>
          <w:cantSplit/>
        </w:trPr>
        <w:tc>
          <w:tcPr>
            <w:tcW w:w="5103" w:type="dxa"/>
            <w:shd w:val="clear" w:color="auto" w:fill="auto"/>
          </w:tcPr>
          <w:p w14:paraId="7B4F0887" w14:textId="207D0FA0" w:rsidR="00EB6BD1" w:rsidRPr="00843125" w:rsidRDefault="00EB6BD1" w:rsidP="00EB6BD1">
            <w:pPr>
              <w:rPr>
                <w:rFonts w:ascii="Calibri" w:hAnsi="Calibri" w:cs="Calibri"/>
                <w:color w:val="000000" w:themeColor="text1"/>
                <w:sz w:val="22"/>
                <w:szCs w:val="22"/>
              </w:rPr>
            </w:pPr>
            <w:r w:rsidRPr="00BC120B">
              <w:rPr>
                <w:rFonts w:cs="Arial"/>
                <w:color w:val="000000"/>
                <w:szCs w:val="20"/>
              </w:rPr>
              <w:t>Chirurgické kloubové rameno</w:t>
            </w:r>
          </w:p>
        </w:tc>
        <w:tc>
          <w:tcPr>
            <w:tcW w:w="1418" w:type="dxa"/>
            <w:shd w:val="clear" w:color="auto" w:fill="auto"/>
            <w:vAlign w:val="center"/>
          </w:tcPr>
          <w:p w14:paraId="2207287E" w14:textId="73D81E0A"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07A93096" w14:textId="7BCD0CBA"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554A1DB4" w14:textId="77777777" w:rsidTr="00674173">
        <w:trPr>
          <w:cantSplit/>
        </w:trPr>
        <w:tc>
          <w:tcPr>
            <w:tcW w:w="5103" w:type="dxa"/>
            <w:shd w:val="clear" w:color="auto" w:fill="auto"/>
          </w:tcPr>
          <w:p w14:paraId="7FACB448" w14:textId="060B78F1" w:rsidR="00EB6BD1" w:rsidRPr="003857BD" w:rsidRDefault="003857BD" w:rsidP="003857BD">
            <w:pPr>
              <w:pStyle w:val="Odstavecseseznamem"/>
              <w:numPr>
                <w:ilvl w:val="0"/>
                <w:numId w:val="8"/>
              </w:numPr>
              <w:rPr>
                <w:rFonts w:ascii="Calibri" w:hAnsi="Calibri" w:cs="Calibri"/>
                <w:color w:val="000000" w:themeColor="text1"/>
                <w:sz w:val="22"/>
                <w:szCs w:val="22"/>
              </w:rPr>
            </w:pPr>
            <w:r>
              <w:rPr>
                <w:rFonts w:cs="Arial"/>
                <w:color w:val="000000"/>
                <w:szCs w:val="20"/>
              </w:rPr>
              <w:t>M</w:t>
            </w:r>
            <w:r w:rsidR="00EB6BD1" w:rsidRPr="003857BD">
              <w:rPr>
                <w:rFonts w:cs="Arial"/>
                <w:color w:val="000000"/>
                <w:szCs w:val="20"/>
              </w:rPr>
              <w:t>anévrovací schopnost: 7 otočných kloubů</w:t>
            </w:r>
          </w:p>
        </w:tc>
        <w:tc>
          <w:tcPr>
            <w:tcW w:w="1418" w:type="dxa"/>
            <w:shd w:val="clear" w:color="auto" w:fill="auto"/>
            <w:vAlign w:val="center"/>
          </w:tcPr>
          <w:p w14:paraId="1F8D284B" w14:textId="22BDBDA9"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054F7BB9" w14:textId="7ED4681B"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172A5270" w14:textId="77777777" w:rsidTr="00674173">
        <w:trPr>
          <w:cantSplit/>
        </w:trPr>
        <w:tc>
          <w:tcPr>
            <w:tcW w:w="5103" w:type="dxa"/>
            <w:shd w:val="clear" w:color="auto" w:fill="auto"/>
          </w:tcPr>
          <w:p w14:paraId="0037E147" w14:textId="7640C113" w:rsidR="00EB6BD1" w:rsidRPr="003857BD" w:rsidRDefault="00EB6BD1" w:rsidP="003857BD">
            <w:pPr>
              <w:pStyle w:val="Odstavecseseznamem"/>
              <w:numPr>
                <w:ilvl w:val="0"/>
                <w:numId w:val="8"/>
              </w:numPr>
              <w:rPr>
                <w:rFonts w:ascii="Calibri" w:hAnsi="Calibri" w:cs="Calibri"/>
                <w:color w:val="000000" w:themeColor="text1"/>
                <w:sz w:val="22"/>
                <w:szCs w:val="22"/>
              </w:rPr>
            </w:pPr>
            <w:r w:rsidRPr="003857BD">
              <w:rPr>
                <w:rFonts w:cs="Arial"/>
                <w:color w:val="000000"/>
                <w:szCs w:val="20"/>
              </w:rPr>
              <w:t>Akční rádius (délka ramene) min. 150 cm</w:t>
            </w:r>
          </w:p>
        </w:tc>
        <w:tc>
          <w:tcPr>
            <w:tcW w:w="1418" w:type="dxa"/>
            <w:shd w:val="clear" w:color="auto" w:fill="auto"/>
            <w:vAlign w:val="center"/>
          </w:tcPr>
          <w:p w14:paraId="7ACA15B0" w14:textId="6EC7EDDD"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35AF0A49" w14:textId="3863C978"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1D0FE37D" w14:textId="77777777" w:rsidTr="00674173">
        <w:trPr>
          <w:cantSplit/>
        </w:trPr>
        <w:tc>
          <w:tcPr>
            <w:tcW w:w="5103" w:type="dxa"/>
            <w:shd w:val="clear" w:color="auto" w:fill="auto"/>
          </w:tcPr>
          <w:p w14:paraId="56320ADA" w14:textId="717048B6" w:rsidR="00EB6BD1" w:rsidRPr="003857BD" w:rsidRDefault="00EB6BD1" w:rsidP="003857BD">
            <w:pPr>
              <w:pStyle w:val="Odstavecseseznamem"/>
              <w:numPr>
                <w:ilvl w:val="0"/>
                <w:numId w:val="8"/>
              </w:numPr>
              <w:rPr>
                <w:rFonts w:ascii="Calibri" w:hAnsi="Calibri" w:cs="Calibri"/>
                <w:sz w:val="22"/>
                <w:szCs w:val="22"/>
              </w:rPr>
            </w:pPr>
            <w:r w:rsidRPr="003857BD">
              <w:rPr>
                <w:rFonts w:cs="Arial"/>
                <w:color w:val="000000"/>
                <w:szCs w:val="20"/>
              </w:rPr>
              <w:t>Úhel rotace min. 340°</w:t>
            </w:r>
          </w:p>
        </w:tc>
        <w:tc>
          <w:tcPr>
            <w:tcW w:w="1418" w:type="dxa"/>
            <w:shd w:val="clear" w:color="auto" w:fill="auto"/>
            <w:vAlign w:val="center"/>
          </w:tcPr>
          <w:p w14:paraId="58D742C2" w14:textId="1D16A383"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5528E617" w14:textId="6FC51499"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25F35CC3" w14:textId="77777777" w:rsidTr="00674173">
        <w:trPr>
          <w:cantSplit/>
        </w:trPr>
        <w:tc>
          <w:tcPr>
            <w:tcW w:w="5103" w:type="dxa"/>
            <w:shd w:val="clear" w:color="auto" w:fill="auto"/>
          </w:tcPr>
          <w:p w14:paraId="642E694F" w14:textId="7A317A67" w:rsidR="00EB6BD1" w:rsidRPr="00843125" w:rsidRDefault="00EB6BD1" w:rsidP="00EB6BD1">
            <w:pPr>
              <w:rPr>
                <w:rFonts w:ascii="Calibri" w:hAnsi="Calibri" w:cs="Calibri"/>
                <w:color w:val="000000" w:themeColor="text1"/>
                <w:sz w:val="22"/>
                <w:szCs w:val="22"/>
              </w:rPr>
            </w:pPr>
            <w:r w:rsidRPr="00BC120B">
              <w:rPr>
                <w:rFonts w:cs="Arial"/>
                <w:color w:val="000000"/>
                <w:szCs w:val="20"/>
              </w:rPr>
              <w:t xml:space="preserve">Ovládání pomocí dotykové obrazovky LCD </w:t>
            </w:r>
          </w:p>
        </w:tc>
        <w:tc>
          <w:tcPr>
            <w:tcW w:w="1418" w:type="dxa"/>
            <w:shd w:val="clear" w:color="auto" w:fill="auto"/>
            <w:vAlign w:val="center"/>
          </w:tcPr>
          <w:p w14:paraId="638AFA2D" w14:textId="274BABA3"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65AC8190" w14:textId="48F2051E"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7229E0CE" w14:textId="77777777" w:rsidTr="00674173">
        <w:trPr>
          <w:cantSplit/>
        </w:trPr>
        <w:tc>
          <w:tcPr>
            <w:tcW w:w="5103" w:type="dxa"/>
            <w:shd w:val="clear" w:color="auto" w:fill="auto"/>
          </w:tcPr>
          <w:p w14:paraId="2BC6AD85" w14:textId="3148B453" w:rsidR="00EB6BD1" w:rsidRPr="00843125" w:rsidRDefault="00EB6BD1" w:rsidP="00EB6BD1">
            <w:pPr>
              <w:rPr>
                <w:rFonts w:ascii="Calibri" w:hAnsi="Calibri" w:cs="Calibri"/>
                <w:color w:val="000000" w:themeColor="text1"/>
                <w:sz w:val="22"/>
                <w:szCs w:val="22"/>
              </w:rPr>
            </w:pPr>
            <w:r w:rsidRPr="00BC120B">
              <w:rPr>
                <w:rFonts w:cs="Arial"/>
                <w:color w:val="000000"/>
                <w:szCs w:val="20"/>
              </w:rPr>
              <w:t>Možnost uložit individuální operační protokoly do paměti přístroje pro další použití</w:t>
            </w:r>
          </w:p>
        </w:tc>
        <w:tc>
          <w:tcPr>
            <w:tcW w:w="1418" w:type="dxa"/>
            <w:shd w:val="clear" w:color="auto" w:fill="auto"/>
            <w:vAlign w:val="center"/>
          </w:tcPr>
          <w:p w14:paraId="7FFB9683" w14:textId="5FE1130E"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71CA1F91" w14:textId="49CA2DEE"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08F05F84" w14:textId="77777777" w:rsidTr="00674173">
        <w:trPr>
          <w:cantSplit/>
        </w:trPr>
        <w:tc>
          <w:tcPr>
            <w:tcW w:w="5103" w:type="dxa"/>
            <w:shd w:val="clear" w:color="auto" w:fill="auto"/>
          </w:tcPr>
          <w:p w14:paraId="3A7BA124" w14:textId="75778271" w:rsidR="00EB6BD1" w:rsidRPr="00843125" w:rsidRDefault="00EB6BD1" w:rsidP="00EB6BD1">
            <w:pPr>
              <w:rPr>
                <w:rFonts w:ascii="Calibri" w:hAnsi="Calibri" w:cs="Calibri"/>
                <w:color w:val="000000" w:themeColor="text1"/>
                <w:sz w:val="22"/>
                <w:szCs w:val="22"/>
              </w:rPr>
            </w:pPr>
            <w:r w:rsidRPr="00BC120B">
              <w:rPr>
                <w:rFonts w:cs="Arial"/>
                <w:color w:val="000000"/>
                <w:szCs w:val="20"/>
              </w:rPr>
              <w:t xml:space="preserve">Systém musí mít integrované procedury pro gynekologii, které zahrnují přednastavené parametry laseru a popis jednotlivých funkcí v českém jazyce </w:t>
            </w:r>
          </w:p>
        </w:tc>
        <w:tc>
          <w:tcPr>
            <w:tcW w:w="1418" w:type="dxa"/>
            <w:shd w:val="clear" w:color="auto" w:fill="auto"/>
            <w:vAlign w:val="center"/>
          </w:tcPr>
          <w:p w14:paraId="33E1C150" w14:textId="5B30E97F"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76C1EEBA" w14:textId="3E708CCB"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47F1B2E2" w14:textId="77777777" w:rsidTr="00674173">
        <w:trPr>
          <w:cantSplit/>
        </w:trPr>
        <w:tc>
          <w:tcPr>
            <w:tcW w:w="5103" w:type="dxa"/>
            <w:shd w:val="clear" w:color="auto" w:fill="auto"/>
          </w:tcPr>
          <w:p w14:paraId="25FF15DC" w14:textId="77718D8F" w:rsidR="00EB6BD1" w:rsidRPr="00843125" w:rsidRDefault="00EB6BD1" w:rsidP="00EB6BD1">
            <w:pPr>
              <w:rPr>
                <w:rFonts w:ascii="Calibri" w:hAnsi="Calibri" w:cs="Calibri"/>
                <w:color w:val="000000" w:themeColor="text1"/>
                <w:sz w:val="22"/>
                <w:szCs w:val="22"/>
              </w:rPr>
            </w:pPr>
            <w:r w:rsidRPr="00BC120B">
              <w:rPr>
                <w:rFonts w:cs="Arial"/>
                <w:color w:val="000000"/>
                <w:szCs w:val="20"/>
              </w:rPr>
              <w:t>Nožní spínač s dvojitým ochranným systémem a ochranou IPX8</w:t>
            </w:r>
          </w:p>
        </w:tc>
        <w:tc>
          <w:tcPr>
            <w:tcW w:w="1418" w:type="dxa"/>
            <w:shd w:val="clear" w:color="auto" w:fill="auto"/>
            <w:vAlign w:val="center"/>
          </w:tcPr>
          <w:p w14:paraId="45F64DD2" w14:textId="61186CB6"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15145446" w14:textId="44E8BBF2"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066F9E3D" w14:textId="77777777" w:rsidTr="00674173">
        <w:trPr>
          <w:cantSplit/>
        </w:trPr>
        <w:tc>
          <w:tcPr>
            <w:tcW w:w="5103" w:type="dxa"/>
            <w:shd w:val="clear" w:color="auto" w:fill="auto"/>
          </w:tcPr>
          <w:p w14:paraId="6E979224" w14:textId="356A2429" w:rsidR="00EB6BD1" w:rsidRPr="00843125" w:rsidRDefault="00EB6BD1" w:rsidP="00EB6BD1">
            <w:pPr>
              <w:rPr>
                <w:rFonts w:ascii="Calibri" w:hAnsi="Calibri" w:cs="Calibri"/>
                <w:color w:val="000000" w:themeColor="text1"/>
                <w:sz w:val="22"/>
                <w:szCs w:val="22"/>
              </w:rPr>
            </w:pPr>
            <w:r w:rsidRPr="00BC120B">
              <w:rPr>
                <w:rFonts w:cs="Arial"/>
                <w:color w:val="000000"/>
                <w:szCs w:val="20"/>
              </w:rPr>
              <w:t>Snadno přemístitelné pojízdné zařízení</w:t>
            </w:r>
          </w:p>
        </w:tc>
        <w:tc>
          <w:tcPr>
            <w:tcW w:w="1418" w:type="dxa"/>
            <w:shd w:val="clear" w:color="auto" w:fill="auto"/>
            <w:vAlign w:val="center"/>
          </w:tcPr>
          <w:p w14:paraId="47CE5AC0" w14:textId="6888AC2E"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527C5256" w14:textId="2E2EC080"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46DFE735" w14:textId="77777777" w:rsidTr="00674173">
        <w:trPr>
          <w:cantSplit/>
        </w:trPr>
        <w:tc>
          <w:tcPr>
            <w:tcW w:w="5103" w:type="dxa"/>
            <w:shd w:val="clear" w:color="auto" w:fill="auto"/>
          </w:tcPr>
          <w:p w14:paraId="299C66AF" w14:textId="39902F40" w:rsidR="00EB6BD1" w:rsidRPr="00843125" w:rsidRDefault="00EB6BD1" w:rsidP="00EB6BD1">
            <w:pPr>
              <w:rPr>
                <w:rFonts w:ascii="Calibri" w:hAnsi="Calibri" w:cs="Calibri"/>
                <w:color w:val="000000" w:themeColor="text1"/>
                <w:sz w:val="22"/>
                <w:szCs w:val="22"/>
              </w:rPr>
            </w:pPr>
            <w:r w:rsidRPr="00BC120B">
              <w:rPr>
                <w:rFonts w:cs="Arial"/>
                <w:color w:val="000000"/>
                <w:szCs w:val="20"/>
              </w:rPr>
              <w:t xml:space="preserve">Hlučnost přístroje </w:t>
            </w:r>
            <w:r>
              <w:rPr>
                <w:rFonts w:cs="Arial"/>
                <w:color w:val="000000"/>
                <w:szCs w:val="20"/>
              </w:rPr>
              <w:t xml:space="preserve">max. </w:t>
            </w:r>
            <w:r w:rsidRPr="00BC120B">
              <w:rPr>
                <w:rFonts w:cs="Arial"/>
                <w:color w:val="000000"/>
                <w:szCs w:val="20"/>
              </w:rPr>
              <w:t>40 dB</w:t>
            </w:r>
          </w:p>
        </w:tc>
        <w:tc>
          <w:tcPr>
            <w:tcW w:w="1418" w:type="dxa"/>
            <w:shd w:val="clear" w:color="auto" w:fill="auto"/>
            <w:vAlign w:val="center"/>
          </w:tcPr>
          <w:p w14:paraId="701C01DE" w14:textId="7A16985B"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7D80879F" w14:textId="5905756E"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53DFCBCF" w14:textId="77777777" w:rsidTr="00674173">
        <w:trPr>
          <w:cantSplit/>
        </w:trPr>
        <w:tc>
          <w:tcPr>
            <w:tcW w:w="5103" w:type="dxa"/>
            <w:shd w:val="clear" w:color="auto" w:fill="auto"/>
          </w:tcPr>
          <w:p w14:paraId="2D8A6FCC" w14:textId="0B7F3595" w:rsidR="00EB6BD1" w:rsidRPr="00843125" w:rsidRDefault="00EB6BD1" w:rsidP="00EB6BD1">
            <w:pPr>
              <w:rPr>
                <w:rFonts w:ascii="Calibri" w:hAnsi="Calibri" w:cs="Calibri"/>
                <w:color w:val="000000" w:themeColor="text1"/>
                <w:sz w:val="22"/>
                <w:szCs w:val="22"/>
              </w:rPr>
            </w:pPr>
            <w:r w:rsidRPr="00BC120B">
              <w:rPr>
                <w:rFonts w:cs="Arial"/>
                <w:color w:val="000000"/>
                <w:szCs w:val="20"/>
              </w:rPr>
              <w:t>Chlazení laseru</w:t>
            </w:r>
          </w:p>
        </w:tc>
        <w:tc>
          <w:tcPr>
            <w:tcW w:w="1418" w:type="dxa"/>
            <w:shd w:val="clear" w:color="auto" w:fill="auto"/>
            <w:vAlign w:val="center"/>
          </w:tcPr>
          <w:p w14:paraId="32EFA420" w14:textId="25D514E3"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2E783040" w14:textId="5EA58D35"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51489FDA" w14:textId="77777777" w:rsidTr="00EB6BD1">
        <w:trPr>
          <w:cantSplit/>
        </w:trPr>
        <w:tc>
          <w:tcPr>
            <w:tcW w:w="9633" w:type="dxa"/>
            <w:gridSpan w:val="3"/>
            <w:shd w:val="clear" w:color="auto" w:fill="BDD6EE" w:themeFill="accent1" w:themeFillTint="66"/>
            <w:vAlign w:val="center"/>
          </w:tcPr>
          <w:p w14:paraId="0707CCCE" w14:textId="1CCB0D61" w:rsidR="00EB6BD1" w:rsidRPr="00843125" w:rsidRDefault="00EB6BD1" w:rsidP="00EB6BD1">
            <w:pPr>
              <w:rPr>
                <w:rFonts w:ascii="Calibri" w:hAnsi="Calibri" w:cs="Calibri"/>
                <w:color w:val="FF0000"/>
                <w:sz w:val="22"/>
                <w:szCs w:val="22"/>
              </w:rPr>
            </w:pPr>
            <w:r w:rsidRPr="00EB6BD1">
              <w:rPr>
                <w:rFonts w:cs="Arial"/>
                <w:b/>
                <w:bCs/>
                <w:color w:val="000000"/>
                <w:szCs w:val="20"/>
              </w:rPr>
              <w:t>Mikromanipulátor</w:t>
            </w:r>
          </w:p>
        </w:tc>
      </w:tr>
      <w:tr w:rsidR="00EB6BD1" w:rsidRPr="00843125" w14:paraId="642E2D58" w14:textId="77777777" w:rsidTr="00674173">
        <w:trPr>
          <w:cantSplit/>
        </w:trPr>
        <w:tc>
          <w:tcPr>
            <w:tcW w:w="5103" w:type="dxa"/>
            <w:shd w:val="clear" w:color="auto" w:fill="auto"/>
          </w:tcPr>
          <w:p w14:paraId="68F0CDE8" w14:textId="2C622038" w:rsidR="00EB6BD1" w:rsidRPr="00843125" w:rsidRDefault="00EB6BD1" w:rsidP="00EB6BD1">
            <w:pPr>
              <w:rPr>
                <w:rFonts w:ascii="Calibri" w:hAnsi="Calibri" w:cs="Calibri"/>
                <w:color w:val="000000" w:themeColor="text1"/>
                <w:sz w:val="22"/>
                <w:szCs w:val="22"/>
              </w:rPr>
            </w:pPr>
            <w:r w:rsidRPr="00BC120B">
              <w:rPr>
                <w:rFonts w:cs="Arial"/>
                <w:color w:val="000000"/>
                <w:szCs w:val="20"/>
              </w:rPr>
              <w:t>připojení laseru přes mikromanipulátor s kontinuálním zoomem a propojovací redukcí ke kolposkopu</w:t>
            </w:r>
            <w:r>
              <w:rPr>
                <w:rFonts w:cs="Arial"/>
                <w:color w:val="000000"/>
                <w:szCs w:val="20"/>
              </w:rPr>
              <w:t>,</w:t>
            </w:r>
            <w:r w:rsidRPr="00BC120B">
              <w:rPr>
                <w:rFonts w:cs="Arial"/>
                <w:color w:val="000000"/>
                <w:szCs w:val="20"/>
              </w:rPr>
              <w:t xml:space="preserve"> </w:t>
            </w:r>
            <w:r>
              <w:rPr>
                <w:rFonts w:cs="Arial"/>
                <w:color w:val="000000"/>
                <w:szCs w:val="20"/>
              </w:rPr>
              <w:t xml:space="preserve">používaným na stávajícím pracovišti, výrobní model </w:t>
            </w:r>
            <w:r w:rsidRPr="00BC120B">
              <w:rPr>
                <w:rFonts w:cs="Arial"/>
                <w:color w:val="000000"/>
                <w:szCs w:val="20"/>
              </w:rPr>
              <w:t>KAPS SOM 52</w:t>
            </w:r>
          </w:p>
        </w:tc>
        <w:tc>
          <w:tcPr>
            <w:tcW w:w="1418" w:type="dxa"/>
            <w:shd w:val="clear" w:color="auto" w:fill="auto"/>
            <w:vAlign w:val="center"/>
          </w:tcPr>
          <w:p w14:paraId="79182787" w14:textId="4234D38F"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2EB1559D" w14:textId="75249028"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579FBC35" w14:textId="77777777" w:rsidTr="00674173">
        <w:trPr>
          <w:cantSplit/>
        </w:trPr>
        <w:tc>
          <w:tcPr>
            <w:tcW w:w="5103" w:type="dxa"/>
            <w:shd w:val="clear" w:color="auto" w:fill="auto"/>
          </w:tcPr>
          <w:p w14:paraId="4B427AAC" w14:textId="284FF07F" w:rsidR="00EB6BD1" w:rsidRPr="00843125" w:rsidRDefault="00EB6BD1" w:rsidP="00EB6BD1">
            <w:pPr>
              <w:rPr>
                <w:rFonts w:ascii="Calibri" w:hAnsi="Calibri" w:cs="Calibri"/>
                <w:color w:val="000000" w:themeColor="text1"/>
                <w:sz w:val="22"/>
                <w:szCs w:val="22"/>
              </w:rPr>
            </w:pPr>
            <w:r w:rsidRPr="00BC120B">
              <w:rPr>
                <w:rFonts w:cs="Arial"/>
                <w:color w:val="000000"/>
                <w:szCs w:val="20"/>
              </w:rPr>
              <w:t>Plynulá defoku</w:t>
            </w:r>
            <w:r>
              <w:rPr>
                <w:rFonts w:cs="Arial"/>
                <w:color w:val="000000"/>
                <w:szCs w:val="20"/>
              </w:rPr>
              <w:t>s</w:t>
            </w:r>
            <w:r w:rsidRPr="00BC120B">
              <w:rPr>
                <w:rFonts w:cs="Arial"/>
                <w:color w:val="000000"/>
                <w:szCs w:val="20"/>
              </w:rPr>
              <w:t xml:space="preserve">ace pro koagulaci </w:t>
            </w:r>
          </w:p>
        </w:tc>
        <w:tc>
          <w:tcPr>
            <w:tcW w:w="1418" w:type="dxa"/>
            <w:shd w:val="clear" w:color="auto" w:fill="auto"/>
            <w:vAlign w:val="center"/>
          </w:tcPr>
          <w:p w14:paraId="50690774" w14:textId="6AFE228D"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684FC75A" w14:textId="051D4102"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146917AD" w14:textId="77777777" w:rsidTr="00674173">
        <w:trPr>
          <w:cantSplit/>
        </w:trPr>
        <w:tc>
          <w:tcPr>
            <w:tcW w:w="5103" w:type="dxa"/>
            <w:shd w:val="clear" w:color="auto" w:fill="auto"/>
          </w:tcPr>
          <w:p w14:paraId="0E6E219B" w14:textId="7835CBE5" w:rsidR="00EB6BD1" w:rsidRPr="00843125" w:rsidRDefault="00EB6BD1" w:rsidP="00EB6BD1">
            <w:pPr>
              <w:rPr>
                <w:rFonts w:ascii="Calibri" w:hAnsi="Calibri" w:cs="Calibri"/>
                <w:color w:val="000000" w:themeColor="text1"/>
                <w:sz w:val="22"/>
                <w:szCs w:val="22"/>
              </w:rPr>
            </w:pPr>
            <w:r w:rsidRPr="00BC120B">
              <w:rPr>
                <w:rFonts w:cs="Arial"/>
                <w:color w:val="000000"/>
                <w:szCs w:val="20"/>
              </w:rPr>
              <w:t xml:space="preserve">regulovatelná velikost spotu </w:t>
            </w:r>
            <w:r>
              <w:rPr>
                <w:rFonts w:cs="Arial"/>
                <w:color w:val="000000"/>
                <w:szCs w:val="20"/>
              </w:rPr>
              <w:t xml:space="preserve">v rozsahu min. </w:t>
            </w:r>
            <w:r w:rsidRPr="00BC120B">
              <w:rPr>
                <w:rFonts w:cs="Arial"/>
                <w:color w:val="000000"/>
                <w:szCs w:val="20"/>
              </w:rPr>
              <w:t>0,40-7,0 mm</w:t>
            </w:r>
          </w:p>
        </w:tc>
        <w:tc>
          <w:tcPr>
            <w:tcW w:w="1418" w:type="dxa"/>
            <w:shd w:val="clear" w:color="auto" w:fill="auto"/>
            <w:vAlign w:val="center"/>
          </w:tcPr>
          <w:p w14:paraId="320BE551" w14:textId="10E093AF"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0D691C23" w14:textId="79FBDFBA"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73703E0A" w14:textId="77777777" w:rsidTr="00674173">
        <w:trPr>
          <w:cantSplit/>
        </w:trPr>
        <w:tc>
          <w:tcPr>
            <w:tcW w:w="5103" w:type="dxa"/>
            <w:shd w:val="clear" w:color="auto" w:fill="auto"/>
          </w:tcPr>
          <w:p w14:paraId="66FD88BB" w14:textId="244F0571" w:rsidR="00EB6BD1" w:rsidRPr="00843125" w:rsidRDefault="00EB6BD1" w:rsidP="00EB6BD1">
            <w:pPr>
              <w:rPr>
                <w:rFonts w:ascii="Calibri" w:hAnsi="Calibri" w:cs="Calibri"/>
                <w:color w:val="000000" w:themeColor="text1"/>
                <w:sz w:val="22"/>
                <w:szCs w:val="22"/>
              </w:rPr>
            </w:pPr>
            <w:r w:rsidRPr="00BC120B">
              <w:rPr>
                <w:rFonts w:cs="Arial"/>
                <w:color w:val="000000"/>
                <w:szCs w:val="20"/>
              </w:rPr>
              <w:t>ohnisková vzdálenost v rozsahu min. 200-400 mm</w:t>
            </w:r>
          </w:p>
        </w:tc>
        <w:tc>
          <w:tcPr>
            <w:tcW w:w="1418" w:type="dxa"/>
            <w:shd w:val="clear" w:color="auto" w:fill="auto"/>
            <w:vAlign w:val="center"/>
          </w:tcPr>
          <w:p w14:paraId="27734E25" w14:textId="7172D3C5"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0D899D9D" w14:textId="0C275753"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7DE5C410" w14:textId="77777777" w:rsidTr="00674173">
        <w:trPr>
          <w:cantSplit/>
        </w:trPr>
        <w:tc>
          <w:tcPr>
            <w:tcW w:w="5103" w:type="dxa"/>
            <w:shd w:val="clear" w:color="auto" w:fill="auto"/>
          </w:tcPr>
          <w:p w14:paraId="6FEC4EDC" w14:textId="2D5A9AE1" w:rsidR="00EB6BD1" w:rsidRPr="00843125" w:rsidRDefault="00EB6BD1" w:rsidP="00EB6BD1">
            <w:pPr>
              <w:rPr>
                <w:rFonts w:ascii="Calibri" w:hAnsi="Calibri" w:cs="Calibri"/>
                <w:color w:val="000000" w:themeColor="text1"/>
                <w:sz w:val="22"/>
                <w:szCs w:val="22"/>
              </w:rPr>
            </w:pPr>
            <w:r w:rsidRPr="00BC120B">
              <w:rPr>
                <w:rFonts w:cs="Arial"/>
                <w:color w:val="000000"/>
                <w:szCs w:val="20"/>
              </w:rPr>
              <w:t>ovládání pomocí joysticku</w:t>
            </w:r>
          </w:p>
        </w:tc>
        <w:tc>
          <w:tcPr>
            <w:tcW w:w="1418" w:type="dxa"/>
            <w:shd w:val="clear" w:color="auto" w:fill="auto"/>
            <w:vAlign w:val="center"/>
          </w:tcPr>
          <w:p w14:paraId="579A3985" w14:textId="4610287D"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529D76DC" w14:textId="6B5E2F05"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5975BCC4" w14:textId="77777777" w:rsidTr="00674173">
        <w:trPr>
          <w:cantSplit/>
        </w:trPr>
        <w:tc>
          <w:tcPr>
            <w:tcW w:w="5103" w:type="dxa"/>
            <w:shd w:val="clear" w:color="auto" w:fill="auto"/>
          </w:tcPr>
          <w:p w14:paraId="4A472B9B" w14:textId="320860BF" w:rsidR="00EB6BD1" w:rsidRPr="00843125" w:rsidRDefault="00EB6BD1" w:rsidP="00EB6BD1">
            <w:pPr>
              <w:rPr>
                <w:rFonts w:ascii="Calibri" w:hAnsi="Calibri" w:cs="Calibri"/>
                <w:color w:val="000000" w:themeColor="text1"/>
                <w:sz w:val="22"/>
                <w:szCs w:val="22"/>
              </w:rPr>
            </w:pPr>
            <w:r w:rsidRPr="00BC120B">
              <w:rPr>
                <w:rFonts w:cs="Arial"/>
                <w:color w:val="000000"/>
                <w:szCs w:val="20"/>
              </w:rPr>
              <w:t>rotace 360°</w:t>
            </w:r>
            <w:r>
              <w:rPr>
                <w:rFonts w:cs="Arial"/>
                <w:color w:val="000000"/>
                <w:szCs w:val="20"/>
              </w:rPr>
              <w:t xml:space="preserve"> </w:t>
            </w:r>
            <w:r w:rsidRPr="00EE7DF8">
              <w:rPr>
                <w:rFonts w:cs="Arial"/>
                <w:szCs w:val="20"/>
              </w:rPr>
              <w:t>(</w:t>
            </w:r>
            <w:r w:rsidRPr="00EE7DF8">
              <w:t>bez možnosti tolerance +/-10</w:t>
            </w:r>
            <w:r w:rsidR="0000041A">
              <w:t xml:space="preserve"> </w:t>
            </w:r>
            <w:r w:rsidRPr="00EE7DF8">
              <w:t>%)</w:t>
            </w:r>
          </w:p>
        </w:tc>
        <w:tc>
          <w:tcPr>
            <w:tcW w:w="1418" w:type="dxa"/>
            <w:shd w:val="clear" w:color="auto" w:fill="auto"/>
            <w:vAlign w:val="center"/>
          </w:tcPr>
          <w:p w14:paraId="2760A776" w14:textId="6C79F566"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42051EA7" w14:textId="22BF7263"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28A86082" w14:textId="77777777" w:rsidTr="00674173">
        <w:trPr>
          <w:cantSplit/>
        </w:trPr>
        <w:tc>
          <w:tcPr>
            <w:tcW w:w="5103" w:type="dxa"/>
            <w:shd w:val="clear" w:color="auto" w:fill="auto"/>
          </w:tcPr>
          <w:p w14:paraId="46EE9C12" w14:textId="380326D1" w:rsidR="00EB6BD1" w:rsidRPr="00843125" w:rsidRDefault="00EB6BD1" w:rsidP="00EB6BD1">
            <w:pPr>
              <w:rPr>
                <w:rFonts w:ascii="Calibri" w:hAnsi="Calibri" w:cs="Calibri"/>
                <w:color w:val="000000" w:themeColor="text1"/>
                <w:sz w:val="22"/>
                <w:szCs w:val="22"/>
              </w:rPr>
            </w:pPr>
            <w:r w:rsidRPr="00BC120B">
              <w:rPr>
                <w:rFonts w:cs="Arial"/>
                <w:color w:val="000000"/>
                <w:szCs w:val="20"/>
              </w:rPr>
              <w:t>pohyblivá opěrka ruky</w:t>
            </w:r>
          </w:p>
        </w:tc>
        <w:tc>
          <w:tcPr>
            <w:tcW w:w="1418" w:type="dxa"/>
            <w:shd w:val="clear" w:color="auto" w:fill="auto"/>
            <w:vAlign w:val="center"/>
          </w:tcPr>
          <w:p w14:paraId="4AE63B01" w14:textId="317A763A"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7D726562" w14:textId="70B804D5"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3B904B12" w14:textId="77777777" w:rsidTr="00EB6BD1">
        <w:trPr>
          <w:cantSplit/>
        </w:trPr>
        <w:tc>
          <w:tcPr>
            <w:tcW w:w="9633" w:type="dxa"/>
            <w:gridSpan w:val="3"/>
            <w:shd w:val="clear" w:color="auto" w:fill="BDD6EE" w:themeFill="accent1" w:themeFillTint="66"/>
            <w:vAlign w:val="center"/>
          </w:tcPr>
          <w:p w14:paraId="14FCA69B" w14:textId="0F8DD1E5" w:rsidR="00EB6BD1" w:rsidRPr="00843125" w:rsidRDefault="00EB6BD1" w:rsidP="00EB6BD1">
            <w:pPr>
              <w:rPr>
                <w:rFonts w:ascii="Calibri" w:hAnsi="Calibri" w:cs="Calibri"/>
                <w:color w:val="FF0000"/>
                <w:sz w:val="22"/>
                <w:szCs w:val="22"/>
              </w:rPr>
            </w:pPr>
            <w:r w:rsidRPr="00EB6BD1">
              <w:rPr>
                <w:rFonts w:cs="Arial"/>
                <w:b/>
                <w:bCs/>
                <w:color w:val="000000"/>
                <w:szCs w:val="20"/>
              </w:rPr>
              <w:t>Odsávačka výparů</w:t>
            </w:r>
          </w:p>
        </w:tc>
      </w:tr>
      <w:tr w:rsidR="00EB6BD1" w:rsidRPr="00843125" w14:paraId="48452599" w14:textId="77777777" w:rsidTr="00674173">
        <w:trPr>
          <w:cantSplit/>
        </w:trPr>
        <w:tc>
          <w:tcPr>
            <w:tcW w:w="5103" w:type="dxa"/>
            <w:shd w:val="clear" w:color="auto" w:fill="auto"/>
          </w:tcPr>
          <w:p w14:paraId="68AB8D5A" w14:textId="3EC274B3" w:rsidR="00EB6BD1" w:rsidRPr="00843125" w:rsidRDefault="00EB6BD1" w:rsidP="00EB6BD1">
            <w:pPr>
              <w:rPr>
                <w:rFonts w:ascii="Calibri" w:hAnsi="Calibri" w:cs="Calibri"/>
                <w:color w:val="000000" w:themeColor="text1"/>
                <w:sz w:val="22"/>
                <w:szCs w:val="22"/>
              </w:rPr>
            </w:pPr>
            <w:r w:rsidRPr="00BC120B">
              <w:rPr>
                <w:rFonts w:cs="Arial"/>
                <w:color w:val="000000"/>
                <w:szCs w:val="20"/>
              </w:rPr>
              <w:t>Odsávání (průtok vzduchu) min. 945 l/ min.</w:t>
            </w:r>
          </w:p>
        </w:tc>
        <w:tc>
          <w:tcPr>
            <w:tcW w:w="1418" w:type="dxa"/>
            <w:shd w:val="clear" w:color="auto" w:fill="auto"/>
            <w:vAlign w:val="center"/>
          </w:tcPr>
          <w:p w14:paraId="185A917C" w14:textId="3CDE386D"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658C0914" w14:textId="6BABE38C"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4465B2EC" w14:textId="77777777" w:rsidTr="00674173">
        <w:trPr>
          <w:cantSplit/>
        </w:trPr>
        <w:tc>
          <w:tcPr>
            <w:tcW w:w="5103" w:type="dxa"/>
            <w:shd w:val="clear" w:color="auto" w:fill="auto"/>
          </w:tcPr>
          <w:p w14:paraId="4229F399" w14:textId="4C3EC3B3" w:rsidR="00EB6BD1" w:rsidRPr="00843125" w:rsidRDefault="00EB6BD1" w:rsidP="00EB6BD1">
            <w:pPr>
              <w:rPr>
                <w:rFonts w:ascii="Calibri" w:hAnsi="Calibri" w:cs="Calibri"/>
                <w:color w:val="000000" w:themeColor="text1"/>
                <w:sz w:val="22"/>
                <w:szCs w:val="22"/>
              </w:rPr>
            </w:pPr>
            <w:r w:rsidRPr="00BC120B">
              <w:rPr>
                <w:rFonts w:cs="Arial"/>
                <w:color w:val="000000"/>
                <w:szCs w:val="20"/>
              </w:rPr>
              <w:t>Regulovatelný výkon</w:t>
            </w:r>
          </w:p>
        </w:tc>
        <w:tc>
          <w:tcPr>
            <w:tcW w:w="1418" w:type="dxa"/>
            <w:shd w:val="clear" w:color="auto" w:fill="auto"/>
            <w:vAlign w:val="center"/>
          </w:tcPr>
          <w:p w14:paraId="5E73146A" w14:textId="0F68AA47"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7FE30C8E" w14:textId="1D7625E3"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38C98D8C" w14:textId="77777777" w:rsidTr="00674173">
        <w:trPr>
          <w:cantSplit/>
        </w:trPr>
        <w:tc>
          <w:tcPr>
            <w:tcW w:w="5103" w:type="dxa"/>
            <w:shd w:val="clear" w:color="auto" w:fill="auto"/>
          </w:tcPr>
          <w:p w14:paraId="5FF1AC18" w14:textId="64BFE52C" w:rsidR="00EB6BD1" w:rsidRPr="00843125" w:rsidRDefault="00EB6BD1" w:rsidP="00EB6BD1">
            <w:pPr>
              <w:rPr>
                <w:rFonts w:ascii="Calibri" w:hAnsi="Calibri" w:cs="Calibri"/>
                <w:color w:val="000000" w:themeColor="text1"/>
                <w:sz w:val="22"/>
                <w:szCs w:val="22"/>
              </w:rPr>
            </w:pPr>
            <w:r w:rsidRPr="00BC120B">
              <w:rPr>
                <w:rFonts w:cs="Arial"/>
                <w:color w:val="000000"/>
                <w:szCs w:val="20"/>
              </w:rPr>
              <w:t xml:space="preserve">Displej </w:t>
            </w:r>
          </w:p>
        </w:tc>
        <w:tc>
          <w:tcPr>
            <w:tcW w:w="1418" w:type="dxa"/>
            <w:shd w:val="clear" w:color="auto" w:fill="auto"/>
            <w:vAlign w:val="center"/>
          </w:tcPr>
          <w:p w14:paraId="5563F5D3" w14:textId="78228EC6"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76DA8913" w14:textId="17AFFD10"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7A69A90C" w14:textId="77777777" w:rsidTr="00674173">
        <w:trPr>
          <w:cantSplit/>
        </w:trPr>
        <w:tc>
          <w:tcPr>
            <w:tcW w:w="5103" w:type="dxa"/>
            <w:shd w:val="clear" w:color="auto" w:fill="auto"/>
          </w:tcPr>
          <w:p w14:paraId="4F4A11A6" w14:textId="79CD2532" w:rsidR="00EB6BD1" w:rsidRPr="00843125" w:rsidRDefault="00EB6BD1" w:rsidP="00EB6BD1">
            <w:pPr>
              <w:rPr>
                <w:rFonts w:ascii="Calibri" w:hAnsi="Calibri" w:cs="Calibri"/>
                <w:color w:val="000000" w:themeColor="text1"/>
                <w:sz w:val="22"/>
                <w:szCs w:val="22"/>
              </w:rPr>
            </w:pPr>
            <w:r w:rsidRPr="00BC120B">
              <w:rPr>
                <w:rFonts w:cs="Arial"/>
                <w:color w:val="000000"/>
                <w:szCs w:val="20"/>
              </w:rPr>
              <w:t>Nastavitelné rameno pro odsávání, otočné s kloubovitým nastavením ve všech směrech</w:t>
            </w:r>
          </w:p>
        </w:tc>
        <w:tc>
          <w:tcPr>
            <w:tcW w:w="1418" w:type="dxa"/>
            <w:shd w:val="clear" w:color="auto" w:fill="auto"/>
            <w:vAlign w:val="center"/>
          </w:tcPr>
          <w:p w14:paraId="6793E7BE" w14:textId="2B5C3513"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302E4714" w14:textId="6CA1BF46"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4873F39E" w14:textId="77777777" w:rsidTr="00674173">
        <w:trPr>
          <w:cantSplit/>
        </w:trPr>
        <w:tc>
          <w:tcPr>
            <w:tcW w:w="5103" w:type="dxa"/>
            <w:shd w:val="clear" w:color="auto" w:fill="auto"/>
          </w:tcPr>
          <w:p w14:paraId="4C10A3CD" w14:textId="21078906" w:rsidR="00EB6BD1" w:rsidRPr="00843125" w:rsidRDefault="00EB6BD1" w:rsidP="00EB6BD1">
            <w:pPr>
              <w:rPr>
                <w:rFonts w:ascii="Calibri" w:hAnsi="Calibri" w:cs="Calibri"/>
                <w:color w:val="000000" w:themeColor="text1"/>
                <w:sz w:val="22"/>
                <w:szCs w:val="22"/>
              </w:rPr>
            </w:pPr>
            <w:r w:rsidRPr="00BC120B">
              <w:rPr>
                <w:rFonts w:cs="Arial"/>
                <w:color w:val="000000"/>
                <w:szCs w:val="20"/>
              </w:rPr>
              <w:t>Dosah ovládacího ramene min. 100 cm</w:t>
            </w:r>
          </w:p>
        </w:tc>
        <w:tc>
          <w:tcPr>
            <w:tcW w:w="1418" w:type="dxa"/>
            <w:shd w:val="clear" w:color="auto" w:fill="auto"/>
            <w:vAlign w:val="center"/>
          </w:tcPr>
          <w:p w14:paraId="3568D91F" w14:textId="2B6BB2BA"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125E5873" w14:textId="6CA9E110"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085C14FC" w14:textId="77777777" w:rsidTr="00674173">
        <w:trPr>
          <w:cantSplit/>
        </w:trPr>
        <w:tc>
          <w:tcPr>
            <w:tcW w:w="5103" w:type="dxa"/>
            <w:shd w:val="clear" w:color="auto" w:fill="auto"/>
          </w:tcPr>
          <w:p w14:paraId="6404D7B8" w14:textId="5211A49E" w:rsidR="00EB6BD1" w:rsidRPr="00EB6BD1" w:rsidRDefault="00EB6BD1" w:rsidP="00EB6BD1">
            <w:pPr>
              <w:rPr>
                <w:rFonts w:cs="Arial"/>
                <w:color w:val="000000"/>
                <w:szCs w:val="20"/>
              </w:rPr>
            </w:pPr>
            <w:r w:rsidRPr="00BC120B">
              <w:rPr>
                <w:rFonts w:cs="Arial"/>
                <w:color w:val="000000"/>
                <w:szCs w:val="20"/>
              </w:rPr>
              <w:t>Včetně pedálového ovládání nebo automatické spuštění</w:t>
            </w:r>
            <w:r>
              <w:rPr>
                <w:rFonts w:cs="Arial"/>
                <w:color w:val="000000"/>
                <w:szCs w:val="20"/>
              </w:rPr>
              <w:t xml:space="preserve"> odsávání</w:t>
            </w:r>
          </w:p>
        </w:tc>
        <w:tc>
          <w:tcPr>
            <w:tcW w:w="1418" w:type="dxa"/>
            <w:shd w:val="clear" w:color="auto" w:fill="auto"/>
            <w:vAlign w:val="center"/>
          </w:tcPr>
          <w:p w14:paraId="28D4A55B" w14:textId="60DD8147"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00D8630A" w14:textId="47F4E166"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2FDA1297" w14:textId="77777777" w:rsidTr="00EB6BD1">
        <w:trPr>
          <w:cantSplit/>
        </w:trPr>
        <w:tc>
          <w:tcPr>
            <w:tcW w:w="9633" w:type="dxa"/>
            <w:gridSpan w:val="3"/>
            <w:shd w:val="clear" w:color="auto" w:fill="BDD6EE" w:themeFill="accent1" w:themeFillTint="66"/>
            <w:vAlign w:val="center"/>
          </w:tcPr>
          <w:p w14:paraId="7AD3F139" w14:textId="32FAB421" w:rsidR="00EB6BD1" w:rsidRPr="00843125" w:rsidRDefault="00EB6BD1" w:rsidP="00EB6BD1">
            <w:pPr>
              <w:rPr>
                <w:rFonts w:ascii="Calibri" w:hAnsi="Calibri" w:cs="Calibri"/>
                <w:color w:val="FF0000"/>
                <w:sz w:val="22"/>
                <w:szCs w:val="22"/>
              </w:rPr>
            </w:pPr>
            <w:r w:rsidRPr="00EB6BD1">
              <w:rPr>
                <w:rFonts w:cs="Arial"/>
                <w:b/>
                <w:bCs/>
                <w:color w:val="000000"/>
                <w:szCs w:val="20"/>
              </w:rPr>
              <w:t>Příslušenství</w:t>
            </w:r>
          </w:p>
        </w:tc>
      </w:tr>
      <w:tr w:rsidR="00EB6BD1" w:rsidRPr="00843125" w14:paraId="488FE80A" w14:textId="77777777" w:rsidTr="00674173">
        <w:trPr>
          <w:cantSplit/>
        </w:trPr>
        <w:tc>
          <w:tcPr>
            <w:tcW w:w="5103" w:type="dxa"/>
            <w:shd w:val="clear" w:color="auto" w:fill="auto"/>
          </w:tcPr>
          <w:p w14:paraId="377F2819" w14:textId="067441B4" w:rsidR="00EB6BD1" w:rsidRPr="00843125" w:rsidRDefault="00EB6BD1" w:rsidP="00EB6BD1">
            <w:pPr>
              <w:rPr>
                <w:rFonts w:ascii="Calibri" w:hAnsi="Calibri" w:cs="Calibri"/>
                <w:color w:val="000000" w:themeColor="text1"/>
                <w:sz w:val="22"/>
                <w:szCs w:val="22"/>
              </w:rPr>
            </w:pPr>
            <w:r w:rsidRPr="00BC120B">
              <w:rPr>
                <w:rFonts w:cs="Arial"/>
                <w:color w:val="000000"/>
                <w:szCs w:val="20"/>
              </w:rPr>
              <w:lastRenderedPageBreak/>
              <w:t>2x ochranné brýle pro vlnovou délku 10 600 nm</w:t>
            </w:r>
            <w:r>
              <w:rPr>
                <w:rFonts w:cs="Arial"/>
                <w:color w:val="000000"/>
                <w:szCs w:val="20"/>
              </w:rPr>
              <w:t xml:space="preserve"> </w:t>
            </w:r>
            <w:r w:rsidRPr="00EE7DF8">
              <w:rPr>
                <w:rFonts w:cs="Arial"/>
                <w:szCs w:val="20"/>
              </w:rPr>
              <w:t>(</w:t>
            </w:r>
            <w:r w:rsidRPr="00EE7DF8">
              <w:t>bez možnosti tolerance +/-10</w:t>
            </w:r>
            <w:r w:rsidR="0000041A">
              <w:t xml:space="preserve"> </w:t>
            </w:r>
            <w:r w:rsidRPr="00EE7DF8">
              <w:t>%)</w:t>
            </w:r>
          </w:p>
        </w:tc>
        <w:tc>
          <w:tcPr>
            <w:tcW w:w="1418" w:type="dxa"/>
            <w:shd w:val="clear" w:color="auto" w:fill="auto"/>
            <w:vAlign w:val="center"/>
          </w:tcPr>
          <w:p w14:paraId="243211F0" w14:textId="76813FD2"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2FE6E946" w14:textId="0A3797FE"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2ADAF9CE" w14:textId="77777777" w:rsidTr="00674173">
        <w:trPr>
          <w:cantSplit/>
        </w:trPr>
        <w:tc>
          <w:tcPr>
            <w:tcW w:w="5103" w:type="dxa"/>
            <w:shd w:val="clear" w:color="auto" w:fill="auto"/>
          </w:tcPr>
          <w:p w14:paraId="19285B21" w14:textId="3EAFDD4B" w:rsidR="00EB6BD1" w:rsidRPr="00843125" w:rsidRDefault="00EB6BD1" w:rsidP="00EB6BD1">
            <w:pPr>
              <w:rPr>
                <w:rFonts w:ascii="Calibri" w:hAnsi="Calibri" w:cs="Calibri"/>
                <w:color w:val="000000" w:themeColor="text1"/>
                <w:sz w:val="22"/>
                <w:szCs w:val="22"/>
              </w:rPr>
            </w:pPr>
            <w:r w:rsidRPr="00BC120B">
              <w:rPr>
                <w:rFonts w:cs="Arial"/>
                <w:color w:val="000000"/>
                <w:szCs w:val="20"/>
              </w:rPr>
              <w:t>1x Uživatelská příručka v českém jazyce</w:t>
            </w:r>
          </w:p>
        </w:tc>
        <w:tc>
          <w:tcPr>
            <w:tcW w:w="1418" w:type="dxa"/>
            <w:shd w:val="clear" w:color="auto" w:fill="auto"/>
            <w:vAlign w:val="center"/>
          </w:tcPr>
          <w:p w14:paraId="3C3CCE2A" w14:textId="76C8A58D"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03BDFE8C" w14:textId="05230F9C"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5F01CCD8" w14:textId="77777777" w:rsidTr="00EB6BD1">
        <w:trPr>
          <w:cantSplit/>
        </w:trPr>
        <w:tc>
          <w:tcPr>
            <w:tcW w:w="9633" w:type="dxa"/>
            <w:gridSpan w:val="3"/>
            <w:shd w:val="clear" w:color="auto" w:fill="BDD6EE" w:themeFill="accent1" w:themeFillTint="66"/>
            <w:vAlign w:val="center"/>
          </w:tcPr>
          <w:p w14:paraId="16FC1016" w14:textId="3A20B34B" w:rsidR="00EB6BD1" w:rsidRPr="00843125" w:rsidRDefault="00EB6BD1" w:rsidP="00EB6BD1">
            <w:pPr>
              <w:rPr>
                <w:rFonts w:ascii="Calibri" w:hAnsi="Calibri" w:cs="Calibri"/>
                <w:color w:val="FF0000"/>
                <w:sz w:val="22"/>
                <w:szCs w:val="22"/>
              </w:rPr>
            </w:pPr>
            <w:r w:rsidRPr="00047AEB">
              <w:rPr>
                <w:rFonts w:cs="Arial"/>
                <w:b/>
                <w:bCs/>
                <w:color w:val="000000"/>
                <w:szCs w:val="20"/>
              </w:rPr>
              <w:t>Součástí dodávky laseru bude příslušenství umožňující tyto výkony:</w:t>
            </w:r>
          </w:p>
        </w:tc>
      </w:tr>
      <w:tr w:rsidR="00EB6BD1" w:rsidRPr="00843125" w14:paraId="6E4A85C0" w14:textId="77777777" w:rsidTr="00674173">
        <w:trPr>
          <w:cantSplit/>
        </w:trPr>
        <w:tc>
          <w:tcPr>
            <w:tcW w:w="5103" w:type="dxa"/>
            <w:shd w:val="clear" w:color="auto" w:fill="auto"/>
          </w:tcPr>
          <w:p w14:paraId="631C64CA" w14:textId="7BB0B92F" w:rsidR="00EB6BD1" w:rsidRPr="00843125" w:rsidRDefault="00EB6BD1" w:rsidP="00EB6BD1">
            <w:pPr>
              <w:rPr>
                <w:rFonts w:ascii="Calibri" w:hAnsi="Calibri" w:cs="Calibri"/>
                <w:sz w:val="22"/>
                <w:szCs w:val="22"/>
              </w:rPr>
            </w:pPr>
            <w:r w:rsidRPr="00047AEB">
              <w:rPr>
                <w:rFonts w:cs="Arial"/>
                <w:color w:val="000000"/>
                <w:szCs w:val="20"/>
              </w:rPr>
              <w:t>mírné prekancerozy dolního genitálního traktu</w:t>
            </w:r>
          </w:p>
        </w:tc>
        <w:tc>
          <w:tcPr>
            <w:tcW w:w="1418" w:type="dxa"/>
            <w:shd w:val="clear" w:color="auto" w:fill="auto"/>
            <w:vAlign w:val="center"/>
          </w:tcPr>
          <w:p w14:paraId="53538FEB" w14:textId="0968C955" w:rsidR="00EB6BD1" w:rsidRPr="00843125" w:rsidRDefault="00EB6BD1" w:rsidP="00EB6BD1">
            <w:pPr>
              <w:jc w:val="center"/>
              <w:rPr>
                <w:rFonts w:ascii="Calibri" w:hAnsi="Calibri" w:cs="Calibri"/>
                <w:color w:val="FF0000"/>
                <w:sz w:val="22"/>
                <w:szCs w:val="22"/>
              </w:rPr>
            </w:pPr>
            <w:r w:rsidRPr="00047AEB">
              <w:rPr>
                <w:rFonts w:cs="Arial"/>
                <w:color w:val="FF0000"/>
                <w:szCs w:val="20"/>
              </w:rPr>
              <w:t>(doplní dodavatel)</w:t>
            </w:r>
          </w:p>
        </w:tc>
        <w:tc>
          <w:tcPr>
            <w:tcW w:w="3112" w:type="dxa"/>
            <w:shd w:val="clear" w:color="auto" w:fill="auto"/>
            <w:vAlign w:val="center"/>
          </w:tcPr>
          <w:p w14:paraId="47C511D9" w14:textId="717A8C07" w:rsidR="00EB6BD1" w:rsidRPr="00843125" w:rsidRDefault="00EB6BD1" w:rsidP="00EB6BD1">
            <w:pPr>
              <w:jc w:val="center"/>
              <w:rPr>
                <w:rFonts w:ascii="Calibri" w:hAnsi="Calibri" w:cs="Calibri"/>
                <w:color w:val="FF0000"/>
                <w:sz w:val="22"/>
                <w:szCs w:val="22"/>
              </w:rPr>
            </w:pPr>
            <w:r w:rsidRPr="00047AEB">
              <w:rPr>
                <w:rFonts w:cs="Arial"/>
                <w:color w:val="FF0000"/>
                <w:szCs w:val="20"/>
              </w:rPr>
              <w:t>(doplní dodavatel)</w:t>
            </w:r>
          </w:p>
        </w:tc>
      </w:tr>
      <w:tr w:rsidR="00EB6BD1" w:rsidRPr="00843125" w14:paraId="77867DDC" w14:textId="77777777" w:rsidTr="00674173">
        <w:trPr>
          <w:cantSplit/>
        </w:trPr>
        <w:tc>
          <w:tcPr>
            <w:tcW w:w="5103" w:type="dxa"/>
            <w:shd w:val="clear" w:color="auto" w:fill="auto"/>
          </w:tcPr>
          <w:p w14:paraId="3BFA0160" w14:textId="0B3B1D97" w:rsidR="00EB6BD1" w:rsidRPr="00843125" w:rsidRDefault="00EB6BD1" w:rsidP="00EB6BD1">
            <w:pPr>
              <w:pStyle w:val="Odstavecseseznamem"/>
              <w:numPr>
                <w:ilvl w:val="0"/>
                <w:numId w:val="6"/>
              </w:numPr>
              <w:spacing w:line="256" w:lineRule="auto"/>
              <w:ind w:left="457" w:hanging="283"/>
              <w:jc w:val="both"/>
              <w:rPr>
                <w:rFonts w:ascii="Calibri" w:hAnsi="Calibri" w:cs="Calibri"/>
                <w:sz w:val="22"/>
                <w:szCs w:val="22"/>
              </w:rPr>
            </w:pPr>
            <w:r w:rsidRPr="00047AEB">
              <w:rPr>
                <w:rFonts w:cs="Arial"/>
                <w:color w:val="000000"/>
                <w:szCs w:val="20"/>
              </w:rPr>
              <w:t>vaginální polypy a cysty</w:t>
            </w:r>
          </w:p>
        </w:tc>
        <w:tc>
          <w:tcPr>
            <w:tcW w:w="1418" w:type="dxa"/>
            <w:shd w:val="clear" w:color="auto" w:fill="auto"/>
            <w:vAlign w:val="center"/>
          </w:tcPr>
          <w:p w14:paraId="011385A3" w14:textId="4CC7083C" w:rsidR="00EB6BD1" w:rsidRPr="00843125" w:rsidRDefault="00EB6BD1" w:rsidP="00EB6BD1">
            <w:pPr>
              <w:jc w:val="center"/>
              <w:rPr>
                <w:rFonts w:ascii="Calibri" w:hAnsi="Calibri" w:cs="Calibri"/>
                <w:color w:val="FF0000"/>
                <w:sz w:val="22"/>
                <w:szCs w:val="22"/>
              </w:rPr>
            </w:pPr>
            <w:r w:rsidRPr="00047AEB">
              <w:rPr>
                <w:rFonts w:cs="Arial"/>
                <w:color w:val="FF0000"/>
                <w:szCs w:val="20"/>
              </w:rPr>
              <w:t>(doplní dodavatel)</w:t>
            </w:r>
          </w:p>
        </w:tc>
        <w:tc>
          <w:tcPr>
            <w:tcW w:w="3112" w:type="dxa"/>
            <w:shd w:val="clear" w:color="auto" w:fill="auto"/>
            <w:vAlign w:val="center"/>
          </w:tcPr>
          <w:p w14:paraId="64FA75CF" w14:textId="604B6BF9" w:rsidR="00EB6BD1" w:rsidRPr="00843125" w:rsidRDefault="00EB6BD1" w:rsidP="00EB6BD1">
            <w:pPr>
              <w:jc w:val="center"/>
              <w:rPr>
                <w:rFonts w:ascii="Calibri" w:hAnsi="Calibri" w:cs="Calibri"/>
                <w:color w:val="FF0000"/>
                <w:sz w:val="22"/>
                <w:szCs w:val="22"/>
              </w:rPr>
            </w:pPr>
            <w:r w:rsidRPr="00047AEB">
              <w:rPr>
                <w:rFonts w:cs="Arial"/>
                <w:color w:val="FF0000"/>
                <w:szCs w:val="20"/>
              </w:rPr>
              <w:t>(doplní dodavatel)</w:t>
            </w:r>
          </w:p>
        </w:tc>
      </w:tr>
      <w:tr w:rsidR="00EB6BD1" w:rsidRPr="00843125" w14:paraId="3CA38D03" w14:textId="77777777" w:rsidTr="00674173">
        <w:trPr>
          <w:cantSplit/>
        </w:trPr>
        <w:tc>
          <w:tcPr>
            <w:tcW w:w="5103" w:type="dxa"/>
            <w:shd w:val="clear" w:color="auto" w:fill="auto"/>
          </w:tcPr>
          <w:p w14:paraId="0C7A6B08" w14:textId="0EDFE1F9" w:rsidR="00EB6BD1" w:rsidRPr="00843125" w:rsidRDefault="00EB6BD1" w:rsidP="00EB6BD1">
            <w:pPr>
              <w:rPr>
                <w:rFonts w:ascii="Calibri" w:hAnsi="Calibri" w:cs="Calibri"/>
                <w:color w:val="000000" w:themeColor="text1"/>
                <w:sz w:val="22"/>
                <w:szCs w:val="22"/>
              </w:rPr>
            </w:pPr>
            <w:r w:rsidRPr="00047AEB">
              <w:rPr>
                <w:rFonts w:cs="Arial"/>
                <w:color w:val="000000"/>
                <w:szCs w:val="20"/>
              </w:rPr>
              <w:t>projevy HPV infekce dolního genitálního traktu - kondylomata vulvy, pochvy, cervixu</w:t>
            </w:r>
          </w:p>
        </w:tc>
        <w:tc>
          <w:tcPr>
            <w:tcW w:w="1418" w:type="dxa"/>
            <w:shd w:val="clear" w:color="auto" w:fill="auto"/>
            <w:vAlign w:val="center"/>
          </w:tcPr>
          <w:p w14:paraId="4F68CD79" w14:textId="3D81B034" w:rsidR="00EB6BD1" w:rsidRPr="00843125" w:rsidRDefault="00EB6BD1" w:rsidP="00EB6BD1">
            <w:pPr>
              <w:jc w:val="center"/>
              <w:rPr>
                <w:rFonts w:ascii="Calibri" w:hAnsi="Calibri" w:cs="Calibri"/>
                <w:color w:val="FF0000"/>
                <w:sz w:val="22"/>
                <w:szCs w:val="22"/>
              </w:rPr>
            </w:pPr>
            <w:r w:rsidRPr="00047AEB">
              <w:rPr>
                <w:rFonts w:cs="Arial"/>
                <w:color w:val="FF0000"/>
                <w:szCs w:val="20"/>
              </w:rPr>
              <w:t>(doplní dodavatel)</w:t>
            </w:r>
          </w:p>
        </w:tc>
        <w:tc>
          <w:tcPr>
            <w:tcW w:w="3112" w:type="dxa"/>
            <w:shd w:val="clear" w:color="auto" w:fill="auto"/>
            <w:vAlign w:val="center"/>
          </w:tcPr>
          <w:p w14:paraId="029F844F" w14:textId="5DEB82C6" w:rsidR="00EB6BD1" w:rsidRPr="00843125" w:rsidRDefault="00EB6BD1" w:rsidP="00EB6BD1">
            <w:pPr>
              <w:jc w:val="center"/>
              <w:rPr>
                <w:rFonts w:ascii="Calibri" w:hAnsi="Calibri" w:cs="Calibri"/>
                <w:color w:val="FF0000"/>
                <w:sz w:val="22"/>
                <w:szCs w:val="22"/>
              </w:rPr>
            </w:pPr>
            <w:r w:rsidRPr="00047AEB">
              <w:rPr>
                <w:rFonts w:cs="Arial"/>
                <w:color w:val="FF0000"/>
                <w:szCs w:val="20"/>
              </w:rPr>
              <w:t>(doplní dodavatel)</w:t>
            </w:r>
          </w:p>
        </w:tc>
      </w:tr>
      <w:tr w:rsidR="00EB6BD1" w:rsidRPr="00843125" w14:paraId="5C89FC01" w14:textId="77777777" w:rsidTr="00674173">
        <w:trPr>
          <w:cantSplit/>
        </w:trPr>
        <w:tc>
          <w:tcPr>
            <w:tcW w:w="5103" w:type="dxa"/>
            <w:shd w:val="clear" w:color="auto" w:fill="auto"/>
          </w:tcPr>
          <w:p w14:paraId="69657C6A" w14:textId="6654622E" w:rsidR="00EB6BD1" w:rsidRPr="00843125" w:rsidRDefault="00EB6BD1" w:rsidP="00EB6BD1">
            <w:pPr>
              <w:rPr>
                <w:rFonts w:ascii="Calibri" w:hAnsi="Calibri" w:cs="Calibri"/>
                <w:color w:val="000000" w:themeColor="text1"/>
                <w:sz w:val="22"/>
                <w:szCs w:val="22"/>
              </w:rPr>
            </w:pPr>
            <w:r w:rsidRPr="00047AEB">
              <w:rPr>
                <w:rFonts w:cs="Arial"/>
                <w:color w:val="000000"/>
                <w:szCs w:val="20"/>
              </w:rPr>
              <w:t>operace hymen imperforatus</w:t>
            </w:r>
          </w:p>
        </w:tc>
        <w:tc>
          <w:tcPr>
            <w:tcW w:w="1418" w:type="dxa"/>
            <w:shd w:val="clear" w:color="auto" w:fill="auto"/>
            <w:vAlign w:val="center"/>
          </w:tcPr>
          <w:p w14:paraId="7562D48F" w14:textId="27E8282A" w:rsidR="00EB6BD1" w:rsidRPr="00843125" w:rsidRDefault="00EB6BD1" w:rsidP="00EB6BD1">
            <w:pPr>
              <w:jc w:val="center"/>
              <w:rPr>
                <w:rFonts w:ascii="Calibri" w:hAnsi="Calibri" w:cs="Calibri"/>
                <w:color w:val="FF0000"/>
                <w:sz w:val="22"/>
                <w:szCs w:val="22"/>
              </w:rPr>
            </w:pPr>
            <w:r w:rsidRPr="00047AEB">
              <w:rPr>
                <w:rFonts w:cs="Arial"/>
                <w:color w:val="FF0000"/>
                <w:szCs w:val="20"/>
              </w:rPr>
              <w:t>(doplní dodavatel)</w:t>
            </w:r>
          </w:p>
        </w:tc>
        <w:tc>
          <w:tcPr>
            <w:tcW w:w="3112" w:type="dxa"/>
            <w:shd w:val="clear" w:color="auto" w:fill="auto"/>
            <w:vAlign w:val="center"/>
          </w:tcPr>
          <w:p w14:paraId="6B815AEC" w14:textId="58C8C6FB" w:rsidR="00EB6BD1" w:rsidRPr="00843125" w:rsidRDefault="00EB6BD1" w:rsidP="00EB6BD1">
            <w:pPr>
              <w:jc w:val="center"/>
              <w:rPr>
                <w:rFonts w:ascii="Calibri" w:hAnsi="Calibri" w:cs="Calibri"/>
                <w:color w:val="FF0000"/>
                <w:sz w:val="22"/>
                <w:szCs w:val="22"/>
              </w:rPr>
            </w:pPr>
            <w:r w:rsidRPr="00047AEB">
              <w:rPr>
                <w:rFonts w:cs="Arial"/>
                <w:color w:val="FF0000"/>
                <w:szCs w:val="20"/>
              </w:rPr>
              <w:t>(doplní dodavatel)</w:t>
            </w:r>
          </w:p>
        </w:tc>
      </w:tr>
      <w:tr w:rsidR="00EB6BD1" w:rsidRPr="00843125" w14:paraId="4FA169C2" w14:textId="77777777" w:rsidTr="00674173">
        <w:trPr>
          <w:cantSplit/>
        </w:trPr>
        <w:tc>
          <w:tcPr>
            <w:tcW w:w="5103" w:type="dxa"/>
            <w:shd w:val="clear" w:color="auto" w:fill="auto"/>
          </w:tcPr>
          <w:p w14:paraId="34959E56" w14:textId="25655744" w:rsidR="00EB6BD1" w:rsidRPr="00843125" w:rsidRDefault="00EB6BD1" w:rsidP="00EB6BD1">
            <w:pPr>
              <w:rPr>
                <w:rFonts w:ascii="Calibri" w:hAnsi="Calibri" w:cs="Calibri"/>
                <w:color w:val="000000" w:themeColor="text1"/>
                <w:sz w:val="22"/>
                <w:szCs w:val="22"/>
              </w:rPr>
            </w:pPr>
            <w:r w:rsidRPr="00047AEB">
              <w:rPr>
                <w:rFonts w:cs="Arial"/>
                <w:color w:val="000000"/>
                <w:szCs w:val="20"/>
              </w:rPr>
              <w:t>ablace septa pochvy</w:t>
            </w:r>
          </w:p>
        </w:tc>
        <w:tc>
          <w:tcPr>
            <w:tcW w:w="1418" w:type="dxa"/>
            <w:shd w:val="clear" w:color="auto" w:fill="auto"/>
            <w:vAlign w:val="center"/>
          </w:tcPr>
          <w:p w14:paraId="6AE81943" w14:textId="7136804A" w:rsidR="00EB6BD1" w:rsidRPr="00843125" w:rsidRDefault="00EB6BD1" w:rsidP="00EB6BD1">
            <w:pPr>
              <w:jc w:val="center"/>
              <w:rPr>
                <w:rFonts w:ascii="Calibri" w:hAnsi="Calibri" w:cs="Calibri"/>
                <w:color w:val="FF0000"/>
                <w:sz w:val="22"/>
                <w:szCs w:val="22"/>
              </w:rPr>
            </w:pPr>
            <w:r w:rsidRPr="00047AEB">
              <w:rPr>
                <w:rFonts w:cs="Arial"/>
                <w:color w:val="FF0000"/>
                <w:szCs w:val="20"/>
              </w:rPr>
              <w:t>(doplní dodavatel)</w:t>
            </w:r>
          </w:p>
        </w:tc>
        <w:tc>
          <w:tcPr>
            <w:tcW w:w="3112" w:type="dxa"/>
            <w:shd w:val="clear" w:color="auto" w:fill="auto"/>
            <w:vAlign w:val="center"/>
          </w:tcPr>
          <w:p w14:paraId="651E1F3E" w14:textId="275F6EE9" w:rsidR="00EB6BD1" w:rsidRPr="00843125" w:rsidRDefault="00EB6BD1" w:rsidP="00EB6BD1">
            <w:pPr>
              <w:jc w:val="center"/>
              <w:rPr>
                <w:rFonts w:ascii="Calibri" w:hAnsi="Calibri" w:cs="Calibri"/>
                <w:color w:val="FF0000"/>
                <w:sz w:val="22"/>
                <w:szCs w:val="22"/>
              </w:rPr>
            </w:pPr>
            <w:r w:rsidRPr="00047AEB">
              <w:rPr>
                <w:rFonts w:cs="Arial"/>
                <w:color w:val="FF0000"/>
                <w:szCs w:val="20"/>
              </w:rPr>
              <w:t>(doplní dodavatel)</w:t>
            </w:r>
          </w:p>
        </w:tc>
      </w:tr>
      <w:tr w:rsidR="00EB6BD1" w:rsidRPr="00843125" w14:paraId="39EDE84E" w14:textId="77777777" w:rsidTr="00674173">
        <w:trPr>
          <w:cantSplit/>
        </w:trPr>
        <w:tc>
          <w:tcPr>
            <w:tcW w:w="5103" w:type="dxa"/>
            <w:shd w:val="clear" w:color="auto" w:fill="auto"/>
          </w:tcPr>
          <w:p w14:paraId="7E632851" w14:textId="02BD9856" w:rsidR="00EB6BD1" w:rsidRPr="00843125" w:rsidRDefault="00EB6BD1" w:rsidP="00EB6BD1">
            <w:pPr>
              <w:rPr>
                <w:rFonts w:ascii="Calibri" w:hAnsi="Calibri" w:cs="Calibri"/>
                <w:color w:val="000000" w:themeColor="text1"/>
                <w:sz w:val="22"/>
                <w:szCs w:val="22"/>
              </w:rPr>
            </w:pPr>
            <w:r w:rsidRPr="00047AEB">
              <w:rPr>
                <w:rFonts w:cs="Arial"/>
                <w:color w:val="000000"/>
                <w:szCs w:val="20"/>
              </w:rPr>
              <w:t>ablace hypertrofických labií</w:t>
            </w:r>
          </w:p>
        </w:tc>
        <w:tc>
          <w:tcPr>
            <w:tcW w:w="1418" w:type="dxa"/>
            <w:shd w:val="clear" w:color="auto" w:fill="auto"/>
            <w:vAlign w:val="center"/>
          </w:tcPr>
          <w:p w14:paraId="3D0E9A65" w14:textId="45E0B0A2" w:rsidR="00EB6BD1" w:rsidRPr="00843125" w:rsidRDefault="00EB6BD1" w:rsidP="00EB6BD1">
            <w:pPr>
              <w:jc w:val="center"/>
              <w:rPr>
                <w:rFonts w:ascii="Calibri" w:hAnsi="Calibri" w:cs="Calibri"/>
                <w:color w:val="FF0000"/>
                <w:sz w:val="22"/>
                <w:szCs w:val="22"/>
              </w:rPr>
            </w:pPr>
            <w:r w:rsidRPr="00047AEB">
              <w:rPr>
                <w:rFonts w:cs="Arial"/>
                <w:color w:val="FF0000"/>
                <w:szCs w:val="20"/>
              </w:rPr>
              <w:t>(doplní dodavatel)</w:t>
            </w:r>
          </w:p>
        </w:tc>
        <w:tc>
          <w:tcPr>
            <w:tcW w:w="3112" w:type="dxa"/>
            <w:shd w:val="clear" w:color="auto" w:fill="auto"/>
            <w:vAlign w:val="center"/>
          </w:tcPr>
          <w:p w14:paraId="7445EEFA" w14:textId="097EEAD2" w:rsidR="00EB6BD1" w:rsidRPr="00843125" w:rsidRDefault="00EB6BD1" w:rsidP="00EB6BD1">
            <w:pPr>
              <w:jc w:val="center"/>
              <w:rPr>
                <w:rFonts w:ascii="Calibri" w:hAnsi="Calibri" w:cs="Calibri"/>
                <w:color w:val="FF0000"/>
                <w:sz w:val="22"/>
                <w:szCs w:val="22"/>
              </w:rPr>
            </w:pPr>
            <w:r w:rsidRPr="00047AEB">
              <w:rPr>
                <w:rFonts w:cs="Arial"/>
                <w:color w:val="FF0000"/>
                <w:szCs w:val="20"/>
              </w:rPr>
              <w:t>(doplní dodavatel)</w:t>
            </w:r>
          </w:p>
        </w:tc>
      </w:tr>
      <w:tr w:rsidR="00EB6BD1" w:rsidRPr="00843125" w14:paraId="3820FA17" w14:textId="77777777" w:rsidTr="00674173">
        <w:trPr>
          <w:cantSplit/>
        </w:trPr>
        <w:tc>
          <w:tcPr>
            <w:tcW w:w="5103" w:type="dxa"/>
            <w:shd w:val="clear" w:color="auto" w:fill="auto"/>
          </w:tcPr>
          <w:p w14:paraId="76F5B8FF" w14:textId="4804F299" w:rsidR="00EB6BD1" w:rsidRPr="00843125" w:rsidRDefault="00EB6BD1" w:rsidP="00EB6BD1">
            <w:pPr>
              <w:rPr>
                <w:rFonts w:ascii="Calibri" w:hAnsi="Calibri" w:cs="Calibri"/>
                <w:color w:val="000000" w:themeColor="text1"/>
                <w:sz w:val="22"/>
                <w:szCs w:val="22"/>
              </w:rPr>
            </w:pPr>
            <w:r w:rsidRPr="00047AEB">
              <w:rPr>
                <w:rFonts w:cs="Arial"/>
                <w:color w:val="000000"/>
                <w:szCs w:val="20"/>
              </w:rPr>
              <w:t>řešení cystických, pigmentových lézí vulvy, lichen sclerosus, leukoplakie vulvy</w:t>
            </w:r>
          </w:p>
        </w:tc>
        <w:tc>
          <w:tcPr>
            <w:tcW w:w="1418" w:type="dxa"/>
            <w:shd w:val="clear" w:color="auto" w:fill="auto"/>
            <w:vAlign w:val="center"/>
          </w:tcPr>
          <w:p w14:paraId="4BC70579" w14:textId="0532A4EE" w:rsidR="00EB6BD1" w:rsidRPr="00843125" w:rsidRDefault="00EB6BD1" w:rsidP="00EB6BD1">
            <w:pPr>
              <w:jc w:val="center"/>
              <w:rPr>
                <w:rFonts w:ascii="Calibri" w:hAnsi="Calibri" w:cs="Calibri"/>
                <w:color w:val="FF0000"/>
                <w:sz w:val="22"/>
                <w:szCs w:val="22"/>
              </w:rPr>
            </w:pPr>
            <w:r w:rsidRPr="00047AEB">
              <w:rPr>
                <w:rFonts w:cs="Arial"/>
                <w:color w:val="FF0000"/>
                <w:szCs w:val="20"/>
              </w:rPr>
              <w:t>(doplní dodavatel)</w:t>
            </w:r>
          </w:p>
        </w:tc>
        <w:tc>
          <w:tcPr>
            <w:tcW w:w="3112" w:type="dxa"/>
            <w:shd w:val="clear" w:color="auto" w:fill="auto"/>
            <w:vAlign w:val="center"/>
          </w:tcPr>
          <w:p w14:paraId="2D29D018" w14:textId="7E085A1C" w:rsidR="00EB6BD1" w:rsidRPr="00843125" w:rsidRDefault="00EB6BD1" w:rsidP="00EB6BD1">
            <w:pPr>
              <w:jc w:val="center"/>
              <w:rPr>
                <w:rFonts w:ascii="Calibri" w:hAnsi="Calibri" w:cs="Calibri"/>
                <w:color w:val="FF0000"/>
                <w:sz w:val="22"/>
                <w:szCs w:val="22"/>
              </w:rPr>
            </w:pPr>
            <w:r w:rsidRPr="00047AEB">
              <w:rPr>
                <w:rFonts w:cs="Arial"/>
                <w:color w:val="FF0000"/>
                <w:szCs w:val="20"/>
              </w:rPr>
              <w:t>(doplní dodavatel)</w:t>
            </w:r>
          </w:p>
        </w:tc>
      </w:tr>
      <w:tr w:rsidR="00EB6BD1" w:rsidRPr="00843125" w14:paraId="4FAFDDBF" w14:textId="77777777" w:rsidTr="00674173">
        <w:trPr>
          <w:cantSplit/>
        </w:trPr>
        <w:tc>
          <w:tcPr>
            <w:tcW w:w="5103" w:type="dxa"/>
            <w:shd w:val="clear" w:color="auto" w:fill="auto"/>
          </w:tcPr>
          <w:p w14:paraId="6427283C" w14:textId="43AC2F53" w:rsidR="00EB6BD1" w:rsidRPr="00843125" w:rsidRDefault="00EB6BD1" w:rsidP="00EB6BD1">
            <w:pPr>
              <w:rPr>
                <w:rFonts w:ascii="Calibri" w:hAnsi="Calibri" w:cs="Calibri"/>
                <w:color w:val="000000" w:themeColor="text1"/>
                <w:sz w:val="22"/>
                <w:szCs w:val="22"/>
              </w:rPr>
            </w:pPr>
            <w:r w:rsidRPr="00BC120B">
              <w:rPr>
                <w:rFonts w:cs="Arial"/>
                <w:color w:val="000000"/>
                <w:szCs w:val="20"/>
              </w:rPr>
              <w:t>neablační ošetření pochvy a zevního genitálu</w:t>
            </w:r>
          </w:p>
        </w:tc>
        <w:tc>
          <w:tcPr>
            <w:tcW w:w="1418" w:type="dxa"/>
            <w:shd w:val="clear" w:color="auto" w:fill="auto"/>
            <w:vAlign w:val="center"/>
          </w:tcPr>
          <w:p w14:paraId="4D3F6481" w14:textId="0572B594"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13FF997C" w14:textId="27B9009A"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08AB9948" w14:textId="77777777" w:rsidTr="00674173">
        <w:trPr>
          <w:cantSplit/>
        </w:trPr>
        <w:tc>
          <w:tcPr>
            <w:tcW w:w="5103" w:type="dxa"/>
            <w:shd w:val="clear" w:color="auto" w:fill="auto"/>
          </w:tcPr>
          <w:p w14:paraId="28DACEF7" w14:textId="0C2F28AD" w:rsidR="00EB6BD1" w:rsidRPr="00843125" w:rsidRDefault="00EB6BD1" w:rsidP="00EB6BD1">
            <w:pPr>
              <w:rPr>
                <w:rFonts w:ascii="Calibri" w:hAnsi="Calibri" w:cs="Calibri"/>
                <w:color w:val="000000" w:themeColor="text1"/>
                <w:sz w:val="22"/>
                <w:szCs w:val="22"/>
              </w:rPr>
            </w:pPr>
            <w:r w:rsidRPr="00BC120B">
              <w:rPr>
                <w:rFonts w:cs="Arial"/>
                <w:color w:val="000000"/>
                <w:szCs w:val="20"/>
              </w:rPr>
              <w:t>stresová inkontinence moči</w:t>
            </w:r>
          </w:p>
        </w:tc>
        <w:tc>
          <w:tcPr>
            <w:tcW w:w="1418" w:type="dxa"/>
            <w:shd w:val="clear" w:color="auto" w:fill="auto"/>
            <w:vAlign w:val="center"/>
          </w:tcPr>
          <w:p w14:paraId="6D42A6C1" w14:textId="6F3035A6"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31042FD4" w14:textId="01B0BCEF"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tr w:rsidR="00EB6BD1" w:rsidRPr="00843125" w14:paraId="7BDBAE75" w14:textId="77777777" w:rsidTr="00674173">
        <w:trPr>
          <w:cantSplit/>
        </w:trPr>
        <w:tc>
          <w:tcPr>
            <w:tcW w:w="5103" w:type="dxa"/>
            <w:shd w:val="clear" w:color="auto" w:fill="auto"/>
          </w:tcPr>
          <w:p w14:paraId="3A241AA6" w14:textId="3EF76D25" w:rsidR="00EB6BD1" w:rsidRPr="00843125" w:rsidRDefault="00EB6BD1" w:rsidP="00EB6BD1">
            <w:pPr>
              <w:rPr>
                <w:rFonts w:ascii="Calibri" w:hAnsi="Calibri" w:cs="Calibri"/>
                <w:color w:val="000000" w:themeColor="text1"/>
                <w:sz w:val="22"/>
                <w:szCs w:val="22"/>
              </w:rPr>
            </w:pPr>
            <w:r w:rsidRPr="00BC120B">
              <w:rPr>
                <w:rFonts w:cs="Arial"/>
                <w:color w:val="000000"/>
                <w:szCs w:val="20"/>
              </w:rPr>
              <w:t>rejuvenace poševní sliznice</w:t>
            </w:r>
          </w:p>
        </w:tc>
        <w:tc>
          <w:tcPr>
            <w:tcW w:w="1418" w:type="dxa"/>
            <w:shd w:val="clear" w:color="auto" w:fill="auto"/>
            <w:vAlign w:val="center"/>
          </w:tcPr>
          <w:p w14:paraId="161F34B0" w14:textId="171DC8E3"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c>
          <w:tcPr>
            <w:tcW w:w="3112" w:type="dxa"/>
            <w:shd w:val="clear" w:color="auto" w:fill="auto"/>
            <w:vAlign w:val="center"/>
          </w:tcPr>
          <w:p w14:paraId="46350A5F" w14:textId="47D5D5C5" w:rsidR="00EB6BD1" w:rsidRPr="00843125" w:rsidRDefault="00EB6BD1" w:rsidP="00EB6BD1">
            <w:pPr>
              <w:jc w:val="center"/>
              <w:rPr>
                <w:rFonts w:ascii="Calibri" w:hAnsi="Calibri" w:cs="Calibri"/>
                <w:color w:val="FF0000"/>
                <w:sz w:val="22"/>
                <w:szCs w:val="22"/>
              </w:rPr>
            </w:pPr>
            <w:r w:rsidRPr="00BC120B">
              <w:rPr>
                <w:rFonts w:cs="Arial"/>
                <w:color w:val="FF0000"/>
                <w:szCs w:val="20"/>
              </w:rPr>
              <w:t>(doplní dodavatel)</w:t>
            </w:r>
          </w:p>
        </w:tc>
      </w:tr>
      <w:bookmarkEnd w:id="0"/>
    </w:tbl>
    <w:p w14:paraId="220118B3" w14:textId="77777777" w:rsidR="00F36621" w:rsidRPr="00843125" w:rsidRDefault="00F36621">
      <w:pPr>
        <w:rPr>
          <w:rFonts w:ascii="Calibri" w:hAnsi="Calibri" w:cs="Calibri"/>
          <w:sz w:val="22"/>
          <w:szCs w:val="22"/>
          <w:lang w:eastAsia="en-US"/>
        </w:rPr>
      </w:pPr>
    </w:p>
    <w:p w14:paraId="417A9AF2" w14:textId="77777777" w:rsidR="00F36621" w:rsidRPr="00326CC5" w:rsidRDefault="00F36621">
      <w:pPr>
        <w:rPr>
          <w:rFonts w:cs="Arial"/>
          <w:sz w:val="18"/>
          <w:szCs w:val="18"/>
          <w:lang w:eastAsia="en-US"/>
        </w:rPr>
      </w:pPr>
    </w:p>
    <w:p w14:paraId="57B51242" w14:textId="32974C84" w:rsidR="00DB12F7" w:rsidRPr="007B057C" w:rsidRDefault="00DB12F7" w:rsidP="00F36621">
      <w:pPr>
        <w:pStyle w:val="Nadpis2"/>
        <w:spacing w:before="240"/>
        <w:jc w:val="both"/>
        <w:rPr>
          <w:rFonts w:cs="Calibri"/>
          <w:sz w:val="22"/>
          <w:szCs w:val="22"/>
        </w:rPr>
      </w:pPr>
      <w:r w:rsidRPr="007B057C">
        <w:rPr>
          <w:rFonts w:cs="Calibri"/>
          <w:sz w:val="22"/>
          <w:szCs w:val="22"/>
        </w:rPr>
        <w:t>Na všechny číselné parametry je tolerance +/- 10</w:t>
      </w:r>
      <w:r w:rsidR="00F028F3" w:rsidRPr="007B057C">
        <w:rPr>
          <w:rFonts w:cs="Calibri"/>
          <w:sz w:val="22"/>
          <w:szCs w:val="22"/>
        </w:rPr>
        <w:t xml:space="preserve"> </w:t>
      </w:r>
      <w:r w:rsidRPr="007B057C">
        <w:rPr>
          <w:rFonts w:cs="Calibri"/>
          <w:sz w:val="22"/>
          <w:szCs w:val="22"/>
        </w:rPr>
        <w:t>% mimo číselné parametry uvedené jako min. nebo max.</w:t>
      </w:r>
      <w:r w:rsidR="0000041A">
        <w:rPr>
          <w:rFonts w:cs="Calibri"/>
          <w:sz w:val="22"/>
          <w:szCs w:val="22"/>
        </w:rPr>
        <w:t xml:space="preserve"> a mimo technické parametry, kde tolerance není umožněna.</w:t>
      </w:r>
    </w:p>
    <w:sectPr w:rsidR="00DB12F7" w:rsidRPr="007B057C" w:rsidSect="00843125">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00041A">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49DE4B9B" w:rsidR="00937D5C" w:rsidRDefault="00843125">
    <w:pPr>
      <w:pStyle w:val="Zhlav"/>
      <w:jc w:val="both"/>
    </w:pPr>
    <w:r>
      <w:rPr>
        <w:noProof/>
      </w:rPr>
      <w:drawing>
        <wp:anchor distT="0" distB="0" distL="0" distR="0" simplePos="0" relativeHeight="4" behindDoc="1" locked="0" layoutInCell="1" allowOverlap="1" wp14:anchorId="3E38FC4B" wp14:editId="70074309">
          <wp:simplePos x="0" y="0"/>
          <wp:positionH relativeFrom="margin">
            <wp:align>right</wp:align>
          </wp:positionH>
          <wp:positionV relativeFrom="paragraph">
            <wp:posOffset>-1905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sidRPr="009A46B9">
      <w:rPr>
        <w:rFonts w:eastAsia="SimSun"/>
        <w:b/>
        <w:bCs/>
        <w:caps/>
        <w:noProof/>
        <w:color w:val="2F5496"/>
        <w:sz w:val="60"/>
        <w:szCs w:val="60"/>
        <w:lang w:eastAsia="zh-CN"/>
      </w:rPr>
      <w:drawing>
        <wp:anchor distT="0" distB="0" distL="114300" distR="114300" simplePos="0" relativeHeight="251659264" behindDoc="0" locked="0" layoutInCell="1" allowOverlap="1" wp14:anchorId="3E998791" wp14:editId="0AB29021">
          <wp:simplePos x="0" y="0"/>
          <wp:positionH relativeFrom="margin">
            <wp:align>left</wp:align>
          </wp:positionH>
          <wp:positionV relativeFrom="paragraph">
            <wp:posOffset>-81915</wp:posOffset>
          </wp:positionV>
          <wp:extent cx="2216150" cy="744220"/>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16150" cy="7442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0D55FFD"/>
    <w:multiLevelType w:val="hybridMultilevel"/>
    <w:tmpl w:val="84C02D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8855741"/>
    <w:multiLevelType w:val="hybridMultilevel"/>
    <w:tmpl w:val="3BE41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E0E304D"/>
    <w:multiLevelType w:val="hybridMultilevel"/>
    <w:tmpl w:val="F2821ACE"/>
    <w:lvl w:ilvl="0" w:tplc="2A124E80">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F5125F7"/>
    <w:multiLevelType w:val="hybridMultilevel"/>
    <w:tmpl w:val="6638DB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29676677">
    <w:abstractNumId w:val="0"/>
  </w:num>
  <w:num w:numId="2" w16cid:durableId="1124351514">
    <w:abstractNumId w:val="6"/>
  </w:num>
  <w:num w:numId="3" w16cid:durableId="878710106">
    <w:abstractNumId w:val="4"/>
  </w:num>
  <w:num w:numId="4" w16cid:durableId="411436782">
    <w:abstractNumId w:val="1"/>
  </w:num>
  <w:num w:numId="5" w16cid:durableId="975600994">
    <w:abstractNumId w:val="5"/>
  </w:num>
  <w:num w:numId="6" w16cid:durableId="542328551">
    <w:abstractNumId w:val="2"/>
  </w:num>
  <w:num w:numId="7" w16cid:durableId="1647514019">
    <w:abstractNumId w:val="3"/>
  </w:num>
  <w:num w:numId="8" w16cid:durableId="5555505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0041A"/>
    <w:rsid w:val="00012C37"/>
    <w:rsid w:val="00054C61"/>
    <w:rsid w:val="00054F55"/>
    <w:rsid w:val="000D5C20"/>
    <w:rsid w:val="000F6CF5"/>
    <w:rsid w:val="001F2805"/>
    <w:rsid w:val="00201594"/>
    <w:rsid w:val="00204F66"/>
    <w:rsid w:val="00214BF6"/>
    <w:rsid w:val="00247CB7"/>
    <w:rsid w:val="00267187"/>
    <w:rsid w:val="002746B2"/>
    <w:rsid w:val="00293740"/>
    <w:rsid w:val="00326CC5"/>
    <w:rsid w:val="00366674"/>
    <w:rsid w:val="003857BD"/>
    <w:rsid w:val="003A738A"/>
    <w:rsid w:val="003B1947"/>
    <w:rsid w:val="003E5B4F"/>
    <w:rsid w:val="00400835"/>
    <w:rsid w:val="00402EB5"/>
    <w:rsid w:val="00422C18"/>
    <w:rsid w:val="00435830"/>
    <w:rsid w:val="00443BEA"/>
    <w:rsid w:val="00453163"/>
    <w:rsid w:val="004648DB"/>
    <w:rsid w:val="00470C0F"/>
    <w:rsid w:val="00520261"/>
    <w:rsid w:val="0055646F"/>
    <w:rsid w:val="00566A7F"/>
    <w:rsid w:val="005726BB"/>
    <w:rsid w:val="0058593D"/>
    <w:rsid w:val="005C1737"/>
    <w:rsid w:val="005F3F22"/>
    <w:rsid w:val="006203D8"/>
    <w:rsid w:val="0065025B"/>
    <w:rsid w:val="00656D8A"/>
    <w:rsid w:val="00665839"/>
    <w:rsid w:val="0069050D"/>
    <w:rsid w:val="00704808"/>
    <w:rsid w:val="0072147C"/>
    <w:rsid w:val="00757E79"/>
    <w:rsid w:val="00765AE7"/>
    <w:rsid w:val="007B057C"/>
    <w:rsid w:val="007C6E2D"/>
    <w:rsid w:val="007E60E7"/>
    <w:rsid w:val="008044E4"/>
    <w:rsid w:val="008132F0"/>
    <w:rsid w:val="00843125"/>
    <w:rsid w:val="008431C9"/>
    <w:rsid w:val="0089716C"/>
    <w:rsid w:val="008A1AD0"/>
    <w:rsid w:val="008D144A"/>
    <w:rsid w:val="008F28F8"/>
    <w:rsid w:val="00901BFE"/>
    <w:rsid w:val="00937D5C"/>
    <w:rsid w:val="00957B8F"/>
    <w:rsid w:val="00972E89"/>
    <w:rsid w:val="00981540"/>
    <w:rsid w:val="00981F08"/>
    <w:rsid w:val="00987342"/>
    <w:rsid w:val="009E7096"/>
    <w:rsid w:val="00A66DFF"/>
    <w:rsid w:val="00A70AEA"/>
    <w:rsid w:val="00A8277F"/>
    <w:rsid w:val="00A903A4"/>
    <w:rsid w:val="00AA1C03"/>
    <w:rsid w:val="00AE2548"/>
    <w:rsid w:val="00B147DE"/>
    <w:rsid w:val="00B426F9"/>
    <w:rsid w:val="00B55BFB"/>
    <w:rsid w:val="00B86130"/>
    <w:rsid w:val="00BD5803"/>
    <w:rsid w:val="00C42F99"/>
    <w:rsid w:val="00C65F82"/>
    <w:rsid w:val="00CC484E"/>
    <w:rsid w:val="00CF30CB"/>
    <w:rsid w:val="00D11B1D"/>
    <w:rsid w:val="00D473CB"/>
    <w:rsid w:val="00D51566"/>
    <w:rsid w:val="00D5361D"/>
    <w:rsid w:val="00DA1036"/>
    <w:rsid w:val="00DB12F7"/>
    <w:rsid w:val="00DD0540"/>
    <w:rsid w:val="00DD640C"/>
    <w:rsid w:val="00E26052"/>
    <w:rsid w:val="00E567AD"/>
    <w:rsid w:val="00E65154"/>
    <w:rsid w:val="00EA63E7"/>
    <w:rsid w:val="00EA64D5"/>
    <w:rsid w:val="00EB6BD1"/>
    <w:rsid w:val="00EC4445"/>
    <w:rsid w:val="00EC5DAC"/>
    <w:rsid w:val="00EF1C68"/>
    <w:rsid w:val="00EF72A7"/>
    <w:rsid w:val="00F028F3"/>
    <w:rsid w:val="00F36621"/>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link w:val="OdstavecseseznamemChar"/>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 w:type="character" w:customStyle="1" w:styleId="tlid-translation">
    <w:name w:val="tlid-translation"/>
    <w:basedOn w:val="Standardnpsmoodstavce"/>
    <w:rsid w:val="008D144A"/>
  </w:style>
  <w:style w:type="character" w:customStyle="1" w:styleId="OdstavecseseznamemChar">
    <w:name w:val="Odstavec se seznamem Char"/>
    <w:basedOn w:val="Standardnpsmoodstavce"/>
    <w:link w:val="Odstavecseseznamem"/>
    <w:qFormat/>
    <w:locked/>
    <w:rsid w:val="008D144A"/>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3</Pages>
  <Words>836</Words>
  <Characters>4936</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60</cp:revision>
  <dcterms:created xsi:type="dcterms:W3CDTF">2022-08-31T07:59:00Z</dcterms:created>
  <dcterms:modified xsi:type="dcterms:W3CDTF">2024-08-12T22:11:00Z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